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1CC6" w:rsidRDefault="004D05E2" w:rsidP="00061CC6">
      <w:pPr>
        <w:pStyle w:val="Heading7"/>
        <w:spacing w:before="0" w:after="0"/>
        <w:jc w:val="both"/>
        <w:rPr>
          <w:rFonts w:ascii="Maiandra GD" w:hAnsi="Maiandra GD"/>
          <w:b/>
          <w:sz w:val="21"/>
          <w:szCs w:val="21"/>
          <w:lang w:val="es-ES_tradnl"/>
        </w:rPr>
      </w:pPr>
      <w:bookmarkStart w:id="0" w:name="_GoBack"/>
      <w:bookmarkEnd w:id="0"/>
      <w:r>
        <w:rPr>
          <w:noProof/>
        </w:rPr>
        <w:drawing>
          <wp:anchor distT="0" distB="0" distL="114300" distR="114300" simplePos="0" relativeHeight="251663872" behindDoc="1" locked="0" layoutInCell="1" allowOverlap="1" wp14:anchorId="2F882C53" wp14:editId="16194279">
            <wp:simplePos x="0" y="0"/>
            <wp:positionH relativeFrom="column">
              <wp:posOffset>2760980</wp:posOffset>
            </wp:positionH>
            <wp:positionV relativeFrom="paragraph">
              <wp:posOffset>-495300</wp:posOffset>
            </wp:positionV>
            <wp:extent cx="742950" cy="742950"/>
            <wp:effectExtent l="0" t="0" r="0" b="0"/>
            <wp:wrapTight wrapText="bothSides">
              <wp:wrapPolygon edited="0">
                <wp:start x="6092" y="0"/>
                <wp:lineTo x="0" y="3323"/>
                <wp:lineTo x="0" y="14400"/>
                <wp:lineTo x="1108" y="17723"/>
                <wp:lineTo x="5538" y="21046"/>
                <wp:lineTo x="6092" y="21046"/>
                <wp:lineTo x="14954" y="21046"/>
                <wp:lineTo x="15508" y="21046"/>
                <wp:lineTo x="19938" y="17723"/>
                <wp:lineTo x="21046" y="14400"/>
                <wp:lineTo x="21046" y="3323"/>
                <wp:lineTo x="14954" y="0"/>
                <wp:lineTo x="6092" y="0"/>
              </wp:wrapPolygon>
            </wp:wrapTight>
            <wp:docPr id="1" name="Picture 1" descr="C:\Users\ebaez\AppData\Local\Microsoft\Windows\Temporary Internet Files\Content.Outlook\OFE48O59\logo justicia NoBorde (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baez\AppData\Local\Microsoft\Windows\Temporary Internet Files\Content.Outlook\OFE48O59\logo justicia NoBorde (2).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B1D17" w:rsidRDefault="009B1D17" w:rsidP="0096496D">
      <w:pPr>
        <w:pStyle w:val="Heading7"/>
        <w:spacing w:before="0" w:after="0"/>
        <w:jc w:val="center"/>
        <w:rPr>
          <w:rFonts w:ascii="Maiandra GD" w:hAnsi="Maiandra GD"/>
          <w:b/>
          <w:sz w:val="21"/>
          <w:szCs w:val="21"/>
          <w:lang w:val="es-ES_tradnl"/>
        </w:rPr>
      </w:pPr>
    </w:p>
    <w:p w:rsidR="00061CC6" w:rsidRDefault="00061CC6" w:rsidP="0096496D">
      <w:pPr>
        <w:pStyle w:val="Heading7"/>
        <w:spacing w:before="0" w:after="0"/>
        <w:jc w:val="center"/>
        <w:rPr>
          <w:rFonts w:ascii="Maiandra GD" w:hAnsi="Maiandra GD"/>
          <w:b/>
          <w:sz w:val="21"/>
          <w:szCs w:val="21"/>
          <w:lang w:val="es-ES_tradnl"/>
        </w:rPr>
      </w:pPr>
      <w:r>
        <w:rPr>
          <w:rFonts w:ascii="Maiandra GD" w:hAnsi="Maiandra GD"/>
          <w:b/>
          <w:sz w:val="21"/>
          <w:szCs w:val="21"/>
          <w:lang w:val="es-ES_tradnl"/>
        </w:rPr>
        <w:t>Estado Libre Asociado de Puerto Rico</w:t>
      </w:r>
    </w:p>
    <w:p w:rsidR="0096496D" w:rsidRDefault="0096496D" w:rsidP="0096496D">
      <w:pPr>
        <w:spacing w:after="0" w:line="240" w:lineRule="auto"/>
        <w:jc w:val="center"/>
        <w:rPr>
          <w:lang w:val="es-ES_tradnl"/>
        </w:rPr>
      </w:pPr>
      <w:r>
        <w:rPr>
          <w:lang w:val="es-ES_tradnl"/>
        </w:rPr>
        <w:t>DEPARTAMENTO DE JUSTICIA</w:t>
      </w:r>
    </w:p>
    <w:p w:rsidR="00061CC6" w:rsidRPr="00FE7D6B" w:rsidRDefault="00061CC6" w:rsidP="00061CC6">
      <w:pPr>
        <w:pBdr>
          <w:bottom w:val="single" w:sz="24" w:space="0" w:color="auto"/>
        </w:pBdr>
        <w:spacing w:after="0" w:line="240" w:lineRule="auto"/>
        <w:jc w:val="both"/>
        <w:rPr>
          <w:rFonts w:ascii="Maiandra GD" w:hAnsi="Maiandra GD"/>
          <w:sz w:val="16"/>
          <w:szCs w:val="16"/>
          <w:lang w:val="es-ES_tradnl"/>
        </w:rPr>
      </w:pPr>
    </w:p>
    <w:p w:rsidR="004B7904" w:rsidRDefault="004B7904" w:rsidP="00515A86">
      <w:pPr>
        <w:spacing w:after="0" w:line="240" w:lineRule="auto"/>
        <w:jc w:val="both"/>
        <w:rPr>
          <w:rFonts w:ascii="Times New Roman" w:hAnsi="Times New Roman"/>
          <w:sz w:val="24"/>
          <w:szCs w:val="24"/>
          <w:lang w:val="es-ES_tradnl"/>
        </w:rPr>
      </w:pPr>
    </w:p>
    <w:p w:rsidR="00C540B7" w:rsidRDefault="00C540B7" w:rsidP="00515A86">
      <w:pPr>
        <w:spacing w:after="0" w:line="240" w:lineRule="auto"/>
        <w:jc w:val="both"/>
        <w:rPr>
          <w:rFonts w:ascii="Times New Roman" w:hAnsi="Times New Roman"/>
          <w:sz w:val="24"/>
          <w:szCs w:val="24"/>
          <w:lang w:val="es-ES_tradnl"/>
        </w:rPr>
      </w:pPr>
    </w:p>
    <w:p w:rsidR="004128D2" w:rsidRPr="0083588B" w:rsidRDefault="004128D2" w:rsidP="0083588B">
      <w:pPr>
        <w:spacing w:after="0" w:line="240" w:lineRule="auto"/>
        <w:jc w:val="center"/>
        <w:rPr>
          <w:rFonts w:ascii="Arial" w:hAnsi="Arial" w:cs="Arial"/>
          <w:b/>
          <w:caps/>
          <w:sz w:val="24"/>
          <w:szCs w:val="24"/>
          <w:lang w:val="es-PR"/>
        </w:rPr>
      </w:pPr>
      <w:r w:rsidRPr="0083588B">
        <w:rPr>
          <w:rFonts w:ascii="Arial" w:hAnsi="Arial" w:cs="Arial"/>
          <w:b/>
          <w:caps/>
          <w:sz w:val="24"/>
          <w:szCs w:val="24"/>
          <w:lang w:val="es-PR"/>
        </w:rPr>
        <w:t>Informe de transición</w:t>
      </w:r>
    </w:p>
    <w:p w:rsidR="004128D2" w:rsidRPr="0083588B" w:rsidRDefault="004128D2" w:rsidP="0083588B">
      <w:pPr>
        <w:spacing w:after="0" w:line="240" w:lineRule="auto"/>
        <w:jc w:val="center"/>
        <w:rPr>
          <w:rFonts w:ascii="Arial" w:hAnsi="Arial" w:cs="Arial"/>
          <w:b/>
          <w:caps/>
          <w:sz w:val="24"/>
          <w:szCs w:val="24"/>
          <w:lang w:val="es-PR"/>
        </w:rPr>
      </w:pPr>
      <w:r w:rsidRPr="0083588B">
        <w:rPr>
          <w:rFonts w:ascii="Arial" w:hAnsi="Arial" w:cs="Arial"/>
          <w:b/>
          <w:caps/>
          <w:sz w:val="24"/>
          <w:szCs w:val="24"/>
          <w:lang w:val="es-PR"/>
        </w:rPr>
        <w:t xml:space="preserve">Ponencia </w:t>
      </w:r>
      <w:r w:rsidRPr="0083588B">
        <w:rPr>
          <w:rFonts w:ascii="Arial" w:hAnsi="Arial" w:cs="Arial"/>
          <w:b/>
          <w:bCs/>
          <w:caps/>
          <w:sz w:val="24"/>
          <w:szCs w:val="24"/>
          <w:lang w:val="es-PR"/>
        </w:rPr>
        <w:t>del Secretario de Justicia, Lcdo. César R. Miranda</w:t>
      </w:r>
    </w:p>
    <w:p w:rsidR="00C61BA0" w:rsidRPr="0083588B" w:rsidRDefault="00C61BA0" w:rsidP="0083588B">
      <w:pPr>
        <w:spacing w:after="0" w:line="240" w:lineRule="auto"/>
        <w:rPr>
          <w:rFonts w:ascii="Arial" w:hAnsi="Arial" w:cs="Arial"/>
          <w:sz w:val="24"/>
          <w:szCs w:val="24"/>
          <w:lang w:val="es-PR"/>
        </w:rPr>
      </w:pPr>
    </w:p>
    <w:p w:rsidR="004128D2" w:rsidRPr="0083588B" w:rsidRDefault="006A5FC2" w:rsidP="0083588B">
      <w:pPr>
        <w:spacing w:after="0" w:line="240" w:lineRule="auto"/>
        <w:rPr>
          <w:rFonts w:ascii="Arial" w:hAnsi="Arial" w:cs="Arial"/>
          <w:b/>
          <w:smallCaps/>
          <w:sz w:val="24"/>
          <w:szCs w:val="24"/>
          <w:lang w:val="es-PR"/>
        </w:rPr>
      </w:pPr>
      <w:r w:rsidRPr="0083588B">
        <w:rPr>
          <w:rFonts w:ascii="Arial" w:hAnsi="Arial" w:cs="Arial"/>
          <w:b/>
          <w:smallCaps/>
          <w:sz w:val="24"/>
          <w:szCs w:val="24"/>
          <w:lang w:val="es-PR"/>
        </w:rPr>
        <w:t>Introducción</w:t>
      </w:r>
    </w:p>
    <w:p w:rsidR="006A5FC2" w:rsidRPr="0083588B" w:rsidRDefault="006A5FC2" w:rsidP="00467F89">
      <w:pPr>
        <w:spacing w:after="0" w:line="240" w:lineRule="auto"/>
        <w:jc w:val="both"/>
        <w:rPr>
          <w:rFonts w:ascii="Arial" w:hAnsi="Arial" w:cs="Arial"/>
          <w:sz w:val="24"/>
          <w:szCs w:val="24"/>
          <w:lang w:val="es-ES"/>
        </w:rPr>
      </w:pPr>
    </w:p>
    <w:p w:rsidR="00857ED3" w:rsidRPr="0083588B" w:rsidRDefault="00F91006" w:rsidP="0083588B">
      <w:pPr>
        <w:spacing w:after="0" w:line="240" w:lineRule="auto"/>
        <w:jc w:val="both"/>
        <w:rPr>
          <w:rFonts w:ascii="Arial" w:hAnsi="Arial" w:cs="Arial"/>
          <w:sz w:val="24"/>
          <w:szCs w:val="24"/>
          <w:lang w:val="es-ES"/>
        </w:rPr>
      </w:pPr>
      <w:r w:rsidRPr="0083588B">
        <w:rPr>
          <w:rFonts w:ascii="Arial" w:hAnsi="Arial" w:cs="Arial"/>
          <w:sz w:val="24"/>
          <w:szCs w:val="24"/>
          <w:lang w:val="es-ES"/>
        </w:rPr>
        <w:t xml:space="preserve">El Departamento de Justicia es el </w:t>
      </w:r>
      <w:r w:rsidR="00BB1551" w:rsidRPr="00BB1551">
        <w:rPr>
          <w:rFonts w:ascii="Arial" w:hAnsi="Arial" w:cs="Arial"/>
          <w:sz w:val="24"/>
          <w:szCs w:val="24"/>
          <w:lang w:val="es-ES"/>
        </w:rPr>
        <w:t>organismo gubernamental encargado de ejercer la función primordial de representar al Estado</w:t>
      </w:r>
      <w:r w:rsidR="00BB1551">
        <w:rPr>
          <w:rFonts w:ascii="Arial" w:hAnsi="Arial" w:cs="Arial"/>
          <w:sz w:val="24"/>
          <w:szCs w:val="24"/>
          <w:lang w:val="es-ES"/>
        </w:rPr>
        <w:t xml:space="preserve">; </w:t>
      </w:r>
      <w:r w:rsidRPr="0083588B">
        <w:rPr>
          <w:rFonts w:ascii="Arial" w:hAnsi="Arial" w:cs="Arial"/>
          <w:sz w:val="24"/>
          <w:szCs w:val="24"/>
          <w:lang w:val="es-ES"/>
        </w:rPr>
        <w:t xml:space="preserve">mantener y fortalecer la integridad de las instituciones gubernamentales y sus funcionarios por medio de asesoramiento y representación legal; </w:t>
      </w:r>
      <w:r w:rsidR="00BB1551">
        <w:rPr>
          <w:rFonts w:ascii="Arial" w:hAnsi="Arial" w:cs="Arial"/>
          <w:sz w:val="24"/>
          <w:szCs w:val="24"/>
          <w:lang w:val="es-ES"/>
        </w:rPr>
        <w:t>representar</w:t>
      </w:r>
      <w:r w:rsidRPr="0083588B">
        <w:rPr>
          <w:rFonts w:ascii="Arial" w:hAnsi="Arial" w:cs="Arial"/>
          <w:sz w:val="24"/>
          <w:szCs w:val="24"/>
          <w:lang w:val="es-ES"/>
        </w:rPr>
        <w:t xml:space="preserve"> al pueblo de Puerto Rico en casos criminales; y</w:t>
      </w:r>
      <w:r w:rsidR="00051981">
        <w:rPr>
          <w:rFonts w:ascii="Arial" w:hAnsi="Arial" w:cs="Arial"/>
          <w:sz w:val="24"/>
          <w:szCs w:val="24"/>
          <w:lang w:val="es-ES"/>
        </w:rPr>
        <w:t>,</w:t>
      </w:r>
      <w:r w:rsidRPr="0083588B">
        <w:rPr>
          <w:rFonts w:ascii="Arial" w:hAnsi="Arial" w:cs="Arial"/>
          <w:sz w:val="24"/>
          <w:szCs w:val="24"/>
          <w:lang w:val="es-ES"/>
        </w:rPr>
        <w:t xml:space="preserve"> dar certeza al tráfico jurídico de propiedades inmuebles. </w:t>
      </w:r>
      <w:r w:rsidR="00857ED3" w:rsidRPr="0083588B">
        <w:rPr>
          <w:rFonts w:ascii="Arial" w:hAnsi="Arial" w:cs="Arial"/>
          <w:sz w:val="24"/>
          <w:szCs w:val="24"/>
          <w:lang w:val="es-ES"/>
        </w:rPr>
        <w:t xml:space="preserve">La agencia </w:t>
      </w:r>
      <w:r w:rsidR="00857ED3" w:rsidRPr="0083588B">
        <w:rPr>
          <w:rFonts w:ascii="Arial" w:hAnsi="Arial" w:cs="Arial"/>
          <w:sz w:val="24"/>
          <w:szCs w:val="24"/>
          <w:lang w:val="es-PR"/>
        </w:rPr>
        <w:t xml:space="preserve">cuenta con </w:t>
      </w:r>
      <w:r w:rsidR="00857ED3" w:rsidRPr="0083588B">
        <w:rPr>
          <w:rFonts w:ascii="Arial" w:hAnsi="Arial" w:cs="Arial"/>
          <w:sz w:val="24"/>
          <w:szCs w:val="24"/>
          <w:lang w:val="es-PR"/>
        </w:rPr>
        <w:softHyphen/>
      </w:r>
      <w:r w:rsidR="00857ED3" w:rsidRPr="0083588B">
        <w:rPr>
          <w:rFonts w:ascii="Arial" w:hAnsi="Arial" w:cs="Arial"/>
          <w:sz w:val="24"/>
          <w:szCs w:val="24"/>
          <w:lang w:val="es-PR"/>
        </w:rPr>
        <w:softHyphen/>
      </w:r>
      <w:r w:rsidR="004B29A2" w:rsidRPr="0083588B">
        <w:rPr>
          <w:rFonts w:ascii="Arial" w:hAnsi="Arial" w:cs="Arial"/>
          <w:sz w:val="24"/>
          <w:szCs w:val="24"/>
          <w:lang w:val="es-PR"/>
        </w:rPr>
        <w:softHyphen/>
      </w:r>
      <w:r w:rsidR="004B29A2" w:rsidRPr="0083588B">
        <w:rPr>
          <w:rFonts w:ascii="Arial" w:hAnsi="Arial" w:cs="Arial"/>
          <w:sz w:val="24"/>
          <w:szCs w:val="24"/>
          <w:lang w:val="es-PR"/>
        </w:rPr>
        <w:softHyphen/>
        <w:t>1,7</w:t>
      </w:r>
      <w:r w:rsidR="00E436A0">
        <w:rPr>
          <w:rFonts w:ascii="Arial" w:hAnsi="Arial" w:cs="Arial"/>
          <w:sz w:val="24"/>
          <w:szCs w:val="24"/>
          <w:lang w:val="es-PR"/>
        </w:rPr>
        <w:t>44</w:t>
      </w:r>
      <w:r w:rsidR="00857ED3" w:rsidRPr="0083588B">
        <w:rPr>
          <w:rFonts w:ascii="Arial" w:hAnsi="Arial" w:cs="Arial"/>
          <w:sz w:val="24"/>
          <w:szCs w:val="24"/>
          <w:lang w:val="es-PR"/>
        </w:rPr>
        <w:t xml:space="preserve"> empleados</w:t>
      </w:r>
      <w:r w:rsidR="00051981">
        <w:rPr>
          <w:rFonts w:ascii="Arial" w:hAnsi="Arial" w:cs="Arial"/>
          <w:sz w:val="24"/>
          <w:szCs w:val="24"/>
          <w:lang w:val="es-PR"/>
        </w:rPr>
        <w:t>,</w:t>
      </w:r>
      <w:r w:rsidR="00857ED3" w:rsidRPr="0083588B">
        <w:rPr>
          <w:rFonts w:ascii="Arial" w:hAnsi="Arial" w:cs="Arial"/>
          <w:sz w:val="24"/>
          <w:szCs w:val="24"/>
          <w:vertAlign w:val="superscript"/>
          <w:lang w:val="es-PR"/>
        </w:rPr>
        <w:footnoteReference w:id="1"/>
      </w:r>
      <w:r w:rsidR="00857ED3" w:rsidRPr="0083588B">
        <w:rPr>
          <w:rFonts w:ascii="Arial" w:hAnsi="Arial" w:cs="Arial"/>
          <w:sz w:val="24"/>
          <w:szCs w:val="24"/>
          <w:lang w:val="es-PR"/>
        </w:rPr>
        <w:t xml:space="preserve"> distribuidos en 13 Fiscalías de Distrito, 13 </w:t>
      </w:r>
      <w:r w:rsidR="00E436A0">
        <w:rPr>
          <w:rFonts w:ascii="Arial" w:hAnsi="Arial" w:cs="Arial"/>
          <w:sz w:val="24"/>
          <w:szCs w:val="24"/>
          <w:lang w:val="es-PR"/>
        </w:rPr>
        <w:t>Procuradurías</w:t>
      </w:r>
      <w:r w:rsidR="00857ED3" w:rsidRPr="0083588B">
        <w:rPr>
          <w:rFonts w:ascii="Arial" w:hAnsi="Arial" w:cs="Arial"/>
          <w:sz w:val="24"/>
          <w:szCs w:val="24"/>
          <w:lang w:val="es-PR"/>
        </w:rPr>
        <w:t xml:space="preserve"> de Menores y Familia, 29 secciones del Registro de la Propiedad, la Secretaría</w:t>
      </w:r>
      <w:r w:rsidR="00E436A0">
        <w:rPr>
          <w:rFonts w:ascii="Arial" w:hAnsi="Arial" w:cs="Arial"/>
          <w:sz w:val="24"/>
          <w:szCs w:val="24"/>
          <w:lang w:val="es-PR"/>
        </w:rPr>
        <w:t xml:space="preserve"> Auxiliar</w:t>
      </w:r>
      <w:r w:rsidR="00857ED3" w:rsidRPr="0083588B">
        <w:rPr>
          <w:rFonts w:ascii="Arial" w:hAnsi="Arial" w:cs="Arial"/>
          <w:sz w:val="24"/>
          <w:szCs w:val="24"/>
          <w:lang w:val="es-PR"/>
        </w:rPr>
        <w:t xml:space="preserve"> de lo Civil,</w:t>
      </w:r>
      <w:r w:rsidR="00051981">
        <w:rPr>
          <w:rFonts w:ascii="Arial" w:hAnsi="Arial" w:cs="Arial"/>
          <w:sz w:val="24"/>
          <w:szCs w:val="24"/>
          <w:lang w:val="es-PR"/>
        </w:rPr>
        <w:t xml:space="preserve"> la Secretaría Auxiliar de Asuntos Monopolísticos, la Oficina de la Procuradora General,</w:t>
      </w:r>
      <w:r w:rsidR="00857ED3" w:rsidRPr="0083588B">
        <w:rPr>
          <w:rFonts w:ascii="Arial" w:hAnsi="Arial" w:cs="Arial"/>
          <w:sz w:val="24"/>
          <w:szCs w:val="24"/>
          <w:lang w:val="es-PR"/>
        </w:rPr>
        <w:t xml:space="preserve"> </w:t>
      </w:r>
      <w:r w:rsidR="00051981">
        <w:rPr>
          <w:rFonts w:ascii="Arial" w:hAnsi="Arial" w:cs="Arial"/>
          <w:sz w:val="24"/>
          <w:szCs w:val="24"/>
          <w:lang w:val="es-PR"/>
        </w:rPr>
        <w:t xml:space="preserve">la Oficina de Compensación a Víctimas y Testigos, </w:t>
      </w:r>
      <w:r w:rsidR="00857ED3" w:rsidRPr="0083588B">
        <w:rPr>
          <w:rFonts w:ascii="Arial" w:hAnsi="Arial" w:cs="Arial"/>
          <w:sz w:val="24"/>
          <w:szCs w:val="24"/>
          <w:lang w:val="es-PR"/>
        </w:rPr>
        <w:t>el Negociado de Investigaciones Especiales</w:t>
      </w:r>
      <w:r w:rsidR="00051981">
        <w:rPr>
          <w:rFonts w:ascii="Arial" w:hAnsi="Arial" w:cs="Arial"/>
          <w:sz w:val="24"/>
          <w:szCs w:val="24"/>
          <w:lang w:val="es-PR"/>
        </w:rPr>
        <w:t>, la Junta de Confiscaciones</w:t>
      </w:r>
      <w:r w:rsidR="00857ED3" w:rsidRPr="0083588B">
        <w:rPr>
          <w:rFonts w:ascii="Arial" w:hAnsi="Arial" w:cs="Arial"/>
          <w:sz w:val="24"/>
          <w:szCs w:val="24"/>
          <w:lang w:val="es-PR"/>
        </w:rPr>
        <w:t xml:space="preserve"> y el Albergue de Víctimas y Testigos, el Sistema de Información </w:t>
      </w:r>
      <w:r w:rsidR="004B29A2" w:rsidRPr="0083588B">
        <w:rPr>
          <w:rFonts w:ascii="Arial" w:hAnsi="Arial" w:cs="Arial"/>
          <w:sz w:val="24"/>
          <w:szCs w:val="24"/>
          <w:lang w:val="es-PR"/>
        </w:rPr>
        <w:t>de Justicia Criminal, entre otra</w:t>
      </w:r>
      <w:r w:rsidR="00857ED3" w:rsidRPr="0083588B">
        <w:rPr>
          <w:rFonts w:ascii="Arial" w:hAnsi="Arial" w:cs="Arial"/>
          <w:sz w:val="24"/>
          <w:szCs w:val="24"/>
          <w:lang w:val="es-PR"/>
        </w:rPr>
        <w:t>s</w:t>
      </w:r>
      <w:r w:rsidR="004B29A2" w:rsidRPr="0083588B">
        <w:rPr>
          <w:rFonts w:ascii="Arial" w:hAnsi="Arial" w:cs="Arial"/>
          <w:sz w:val="24"/>
          <w:szCs w:val="24"/>
          <w:lang w:val="es-PR"/>
        </w:rPr>
        <w:t xml:space="preserve"> oficinas</w:t>
      </w:r>
      <w:r w:rsidR="00857ED3" w:rsidRPr="0083588B">
        <w:rPr>
          <w:rFonts w:ascii="Arial" w:hAnsi="Arial" w:cs="Arial"/>
          <w:sz w:val="24"/>
          <w:szCs w:val="24"/>
          <w:lang w:val="es-PR"/>
        </w:rPr>
        <w:t>.</w:t>
      </w:r>
    </w:p>
    <w:p w:rsidR="00F91006" w:rsidRPr="0083588B" w:rsidRDefault="00F91006" w:rsidP="0083588B">
      <w:pPr>
        <w:spacing w:after="0" w:line="240" w:lineRule="auto"/>
        <w:jc w:val="both"/>
        <w:rPr>
          <w:rFonts w:ascii="Arial" w:hAnsi="Arial" w:cs="Arial"/>
          <w:sz w:val="24"/>
          <w:szCs w:val="24"/>
          <w:lang w:val="es-ES"/>
        </w:rPr>
      </w:pPr>
    </w:p>
    <w:p w:rsidR="00CB2664" w:rsidRPr="0083588B" w:rsidRDefault="00CB2664" w:rsidP="0083588B">
      <w:pPr>
        <w:spacing w:after="0" w:line="240" w:lineRule="auto"/>
        <w:jc w:val="both"/>
        <w:rPr>
          <w:rFonts w:ascii="Arial" w:hAnsi="Arial" w:cs="Arial"/>
          <w:sz w:val="24"/>
          <w:szCs w:val="24"/>
          <w:lang w:val="es-PR"/>
        </w:rPr>
      </w:pPr>
      <w:r w:rsidRPr="0083588B">
        <w:rPr>
          <w:rFonts w:ascii="Arial" w:hAnsi="Arial" w:cs="Arial"/>
          <w:sz w:val="24"/>
          <w:szCs w:val="24"/>
          <w:lang w:val="es-PR"/>
        </w:rPr>
        <w:t>En el Informe de Transición que aquí se presenta se</w:t>
      </w:r>
      <w:r w:rsidR="003071BD">
        <w:rPr>
          <w:rFonts w:ascii="Arial" w:hAnsi="Arial" w:cs="Arial"/>
          <w:sz w:val="24"/>
          <w:szCs w:val="24"/>
          <w:lang w:val="es-PR"/>
        </w:rPr>
        <w:t xml:space="preserve"> pretende presentar una radiografía</w:t>
      </w:r>
      <w:r w:rsidRPr="0083588B">
        <w:rPr>
          <w:rFonts w:ascii="Arial" w:hAnsi="Arial" w:cs="Arial"/>
          <w:sz w:val="24"/>
          <w:szCs w:val="24"/>
          <w:lang w:val="es-PR"/>
        </w:rPr>
        <w:t xml:space="preserve"> sobre todas las unidades, oficinas, secretarías o dependencias del Departamento de Justicia</w:t>
      </w:r>
      <w:r w:rsidR="00C81FF3" w:rsidRPr="0083588B">
        <w:rPr>
          <w:rFonts w:ascii="Arial" w:hAnsi="Arial" w:cs="Arial"/>
          <w:sz w:val="24"/>
          <w:szCs w:val="24"/>
          <w:lang w:val="es-PR"/>
        </w:rPr>
        <w:t xml:space="preserve">. </w:t>
      </w:r>
      <w:r w:rsidR="001309A9">
        <w:rPr>
          <w:rFonts w:ascii="Arial" w:hAnsi="Arial" w:cs="Arial"/>
          <w:sz w:val="24"/>
          <w:szCs w:val="24"/>
          <w:lang w:val="es-PR"/>
        </w:rPr>
        <w:t>Con ese objetivo en mente, p</w:t>
      </w:r>
      <w:r w:rsidR="00BB4F05" w:rsidRPr="004E3DD2">
        <w:rPr>
          <w:rFonts w:ascii="Arial" w:hAnsi="Arial" w:cs="Arial"/>
          <w:sz w:val="24"/>
          <w:szCs w:val="24"/>
          <w:lang w:val="es-PR"/>
        </w:rPr>
        <w:t xml:space="preserve">or iniciativa propia y </w:t>
      </w:r>
      <w:proofErr w:type="gramStart"/>
      <w:r w:rsidR="00BB4F05" w:rsidRPr="004E3DD2">
        <w:rPr>
          <w:rFonts w:ascii="Arial" w:hAnsi="Arial" w:cs="Arial"/>
          <w:sz w:val="24"/>
          <w:szCs w:val="24"/>
          <w:lang w:val="es-PR"/>
        </w:rPr>
        <w:t>cónsono</w:t>
      </w:r>
      <w:proofErr w:type="gramEnd"/>
      <w:r w:rsidR="00BB4F05" w:rsidRPr="004E3DD2">
        <w:rPr>
          <w:rFonts w:ascii="Arial" w:hAnsi="Arial" w:cs="Arial"/>
          <w:sz w:val="24"/>
          <w:szCs w:val="24"/>
          <w:lang w:val="es-PR"/>
        </w:rPr>
        <w:t xml:space="preserve"> con la política del Departamento de mayor transparencia en la función gubernamental y divulgación de información pública, optamos por informar más de lo que se nos ha requerido como parte del proceso oficial de transición. </w:t>
      </w:r>
      <w:r w:rsidR="001309A9">
        <w:rPr>
          <w:rFonts w:ascii="Arial" w:hAnsi="Arial" w:cs="Arial"/>
          <w:sz w:val="24"/>
          <w:szCs w:val="24"/>
          <w:lang w:val="es-PR"/>
        </w:rPr>
        <w:t>A esos fines s</w:t>
      </w:r>
      <w:r w:rsidR="00C81FF3" w:rsidRPr="004E3DD2">
        <w:rPr>
          <w:rFonts w:ascii="Arial" w:hAnsi="Arial" w:cs="Arial"/>
          <w:sz w:val="24"/>
          <w:szCs w:val="24"/>
          <w:lang w:val="es-PR"/>
        </w:rPr>
        <w:t>e incluye</w:t>
      </w:r>
      <w:r w:rsidR="001309A9">
        <w:rPr>
          <w:rFonts w:ascii="Arial" w:hAnsi="Arial" w:cs="Arial"/>
          <w:sz w:val="24"/>
          <w:szCs w:val="24"/>
          <w:lang w:val="es-PR"/>
        </w:rPr>
        <w:t xml:space="preserve"> información relevante para asegurar la continuidad de la función esencial que ejerce el </w:t>
      </w:r>
      <w:r w:rsidR="00043423">
        <w:rPr>
          <w:rFonts w:ascii="Arial" w:hAnsi="Arial" w:cs="Arial"/>
          <w:sz w:val="24"/>
          <w:szCs w:val="24"/>
          <w:lang w:val="es-PR"/>
        </w:rPr>
        <w:t>D</w:t>
      </w:r>
      <w:r w:rsidR="001309A9">
        <w:rPr>
          <w:rFonts w:ascii="Arial" w:hAnsi="Arial" w:cs="Arial"/>
          <w:sz w:val="24"/>
          <w:szCs w:val="24"/>
          <w:lang w:val="es-PR"/>
        </w:rPr>
        <w:t>epartamento en servicio a nuestro País</w:t>
      </w:r>
      <w:r w:rsidR="00671364">
        <w:rPr>
          <w:rFonts w:ascii="Arial" w:hAnsi="Arial" w:cs="Arial"/>
          <w:sz w:val="24"/>
          <w:szCs w:val="24"/>
          <w:lang w:val="es-PR"/>
        </w:rPr>
        <w:t>, incluyendo</w:t>
      </w:r>
      <w:r w:rsidR="001309A9">
        <w:rPr>
          <w:rFonts w:ascii="Arial" w:hAnsi="Arial" w:cs="Arial"/>
          <w:sz w:val="24"/>
          <w:szCs w:val="24"/>
          <w:lang w:val="es-PR"/>
        </w:rPr>
        <w:t>:</w:t>
      </w:r>
      <w:r w:rsidR="00C81FF3" w:rsidRPr="004E3DD2">
        <w:rPr>
          <w:rFonts w:ascii="Arial" w:hAnsi="Arial" w:cs="Arial"/>
          <w:sz w:val="24"/>
          <w:szCs w:val="24"/>
          <w:lang w:val="es-PR"/>
        </w:rPr>
        <w:t xml:space="preserve"> un organigrama de cada una de </w:t>
      </w:r>
      <w:r w:rsidR="00043423">
        <w:rPr>
          <w:rFonts w:ascii="Arial" w:hAnsi="Arial" w:cs="Arial"/>
          <w:sz w:val="24"/>
          <w:szCs w:val="24"/>
          <w:lang w:val="es-PR"/>
        </w:rPr>
        <w:t>l</w:t>
      </w:r>
      <w:r w:rsidR="00C81FF3" w:rsidRPr="004E3DD2">
        <w:rPr>
          <w:rFonts w:ascii="Arial" w:hAnsi="Arial" w:cs="Arial"/>
          <w:sz w:val="24"/>
          <w:szCs w:val="24"/>
          <w:lang w:val="es-PR"/>
        </w:rPr>
        <w:t>as unidades u oficinas</w:t>
      </w:r>
      <w:r w:rsidR="00043423">
        <w:rPr>
          <w:rFonts w:ascii="Arial" w:hAnsi="Arial" w:cs="Arial"/>
          <w:sz w:val="24"/>
          <w:szCs w:val="24"/>
          <w:lang w:val="es-PR"/>
        </w:rPr>
        <w:t xml:space="preserve"> que componen el Departamento</w:t>
      </w:r>
      <w:r w:rsidR="00C81FF3" w:rsidRPr="004E3DD2">
        <w:rPr>
          <w:rFonts w:ascii="Arial" w:hAnsi="Arial" w:cs="Arial"/>
          <w:sz w:val="24"/>
          <w:szCs w:val="24"/>
          <w:lang w:val="es-PR"/>
        </w:rPr>
        <w:t>, así como una breve descripción de sus funciones, alcance, proyectos importantes en proceso</w:t>
      </w:r>
      <w:r w:rsidR="00BB4F05" w:rsidRPr="004E3DD2">
        <w:rPr>
          <w:rFonts w:ascii="Arial" w:hAnsi="Arial" w:cs="Arial"/>
          <w:sz w:val="24"/>
          <w:szCs w:val="24"/>
          <w:lang w:val="es-PR"/>
        </w:rPr>
        <w:t xml:space="preserve"> y que requieren continuidad, </w:t>
      </w:r>
      <w:r w:rsidR="00C81FF3" w:rsidRPr="004E3DD2">
        <w:rPr>
          <w:rFonts w:ascii="Arial" w:hAnsi="Arial" w:cs="Arial"/>
          <w:sz w:val="24"/>
          <w:szCs w:val="24"/>
          <w:lang w:val="es-PR"/>
        </w:rPr>
        <w:t>proyectos que ameritan que se implementen en un futuro cercano</w:t>
      </w:r>
      <w:r w:rsidR="00BB4F05" w:rsidRPr="004E3DD2">
        <w:rPr>
          <w:rFonts w:ascii="Arial" w:hAnsi="Arial" w:cs="Arial"/>
          <w:sz w:val="24"/>
          <w:szCs w:val="24"/>
          <w:lang w:val="es-PR"/>
        </w:rPr>
        <w:t xml:space="preserve"> y proyectos o programas específicos que se han desarrollado en la Agencia</w:t>
      </w:r>
      <w:r w:rsidR="00BB4F05" w:rsidRPr="00BB4F05">
        <w:rPr>
          <w:rFonts w:ascii="Arial" w:hAnsi="Arial" w:cs="Arial"/>
          <w:sz w:val="24"/>
          <w:szCs w:val="24"/>
          <w:lang w:val="es-PR"/>
        </w:rPr>
        <w:t>.</w:t>
      </w:r>
      <w:r w:rsidR="00BB4F05">
        <w:rPr>
          <w:rFonts w:ascii="Arial" w:hAnsi="Arial" w:cs="Arial"/>
          <w:sz w:val="24"/>
          <w:szCs w:val="24"/>
          <w:lang w:val="es-PR"/>
        </w:rPr>
        <w:t xml:space="preserve"> </w:t>
      </w:r>
      <w:r w:rsidR="00C81FF3" w:rsidRPr="0083588B">
        <w:rPr>
          <w:rFonts w:ascii="Arial" w:hAnsi="Arial" w:cs="Arial"/>
          <w:sz w:val="24"/>
          <w:szCs w:val="24"/>
          <w:lang w:val="es-PR"/>
        </w:rPr>
        <w:t xml:space="preserve">Se incluye, además, el Plan Estratégico 2016-2019, </w:t>
      </w:r>
      <w:r w:rsidR="0083588B" w:rsidRPr="0083588B">
        <w:rPr>
          <w:rFonts w:ascii="Arial" w:hAnsi="Arial" w:cs="Arial"/>
          <w:sz w:val="24"/>
          <w:szCs w:val="24"/>
          <w:lang w:val="es-PR"/>
        </w:rPr>
        <w:t xml:space="preserve">el Plan de Trabajo 2016-2017, </w:t>
      </w:r>
      <w:r w:rsidR="00C81FF3" w:rsidRPr="0083588B">
        <w:rPr>
          <w:rFonts w:ascii="Arial" w:hAnsi="Arial" w:cs="Arial"/>
          <w:sz w:val="24"/>
          <w:szCs w:val="24"/>
          <w:lang w:val="es-PR"/>
        </w:rPr>
        <w:t>la situación del personal del Departamento, la situación financiera de la agencia para el año fiscal 2016-2017, el inventario de la propiedad, un listado de las acciones judiciales contra el Departamento, un listado de reglamentos, órdenes administrativas y cartas circulares de la agencia aprobados durante este cuatrienio, los planes de acción correctiva requeridos por la Oficina de la Contralora y un listado de los c</w:t>
      </w:r>
      <w:r w:rsidR="00C54080" w:rsidRPr="0083588B">
        <w:rPr>
          <w:rFonts w:ascii="Arial" w:hAnsi="Arial" w:cs="Arial"/>
          <w:sz w:val="24"/>
          <w:szCs w:val="24"/>
          <w:lang w:val="es-PR"/>
        </w:rPr>
        <w:t>ontratos vigentes, entre otr</w:t>
      </w:r>
      <w:r w:rsidR="00443DEB">
        <w:rPr>
          <w:rFonts w:ascii="Arial" w:hAnsi="Arial" w:cs="Arial"/>
          <w:sz w:val="24"/>
          <w:szCs w:val="24"/>
          <w:lang w:val="es-PR"/>
        </w:rPr>
        <w:t>os</w:t>
      </w:r>
      <w:r w:rsidR="00C54080" w:rsidRPr="0083588B">
        <w:rPr>
          <w:rFonts w:ascii="Arial" w:hAnsi="Arial" w:cs="Arial"/>
          <w:sz w:val="24"/>
          <w:szCs w:val="24"/>
          <w:lang w:val="es-PR"/>
        </w:rPr>
        <w:t>.</w:t>
      </w:r>
      <w:r w:rsidR="006F38D2">
        <w:rPr>
          <w:rFonts w:ascii="Arial" w:hAnsi="Arial" w:cs="Arial"/>
          <w:sz w:val="24"/>
          <w:szCs w:val="24"/>
          <w:lang w:val="es-PR"/>
        </w:rPr>
        <w:t xml:space="preserve">  En aras de poner toda esa información en contexto resulta esencial recorrer un poco por el camino que hemos </w:t>
      </w:r>
      <w:r w:rsidR="005023F8">
        <w:rPr>
          <w:rFonts w:ascii="Arial" w:hAnsi="Arial" w:cs="Arial"/>
          <w:sz w:val="24"/>
          <w:szCs w:val="24"/>
          <w:lang w:val="es-PR"/>
        </w:rPr>
        <w:t>andado</w:t>
      </w:r>
      <w:r w:rsidR="006F38D2">
        <w:rPr>
          <w:rFonts w:ascii="Arial" w:hAnsi="Arial" w:cs="Arial"/>
          <w:sz w:val="24"/>
          <w:szCs w:val="24"/>
          <w:lang w:val="es-PR"/>
        </w:rPr>
        <w:t xml:space="preserve"> en los últimos cuatro años.</w:t>
      </w:r>
    </w:p>
    <w:p w:rsidR="00C540B7" w:rsidRDefault="00C540B7" w:rsidP="0083588B">
      <w:pPr>
        <w:spacing w:after="0" w:line="240" w:lineRule="auto"/>
        <w:jc w:val="both"/>
        <w:rPr>
          <w:rFonts w:ascii="Arial" w:hAnsi="Arial" w:cs="Arial"/>
          <w:b/>
          <w:smallCaps/>
          <w:sz w:val="24"/>
          <w:szCs w:val="24"/>
          <w:lang w:val="es-PR"/>
        </w:rPr>
      </w:pPr>
    </w:p>
    <w:p w:rsidR="00C54080" w:rsidRPr="0083588B" w:rsidRDefault="00C54080" w:rsidP="0083588B">
      <w:pPr>
        <w:spacing w:after="0" w:line="240" w:lineRule="auto"/>
        <w:jc w:val="both"/>
        <w:rPr>
          <w:rFonts w:ascii="Arial" w:hAnsi="Arial" w:cs="Arial"/>
          <w:b/>
          <w:smallCaps/>
          <w:sz w:val="24"/>
          <w:szCs w:val="24"/>
          <w:lang w:val="es-PR"/>
        </w:rPr>
      </w:pPr>
      <w:r w:rsidRPr="0083588B">
        <w:rPr>
          <w:rFonts w:ascii="Arial" w:hAnsi="Arial" w:cs="Arial"/>
          <w:b/>
          <w:smallCaps/>
          <w:sz w:val="24"/>
          <w:szCs w:val="24"/>
          <w:lang w:val="es-PR"/>
        </w:rPr>
        <w:t>Nuestros logros</w:t>
      </w:r>
    </w:p>
    <w:p w:rsidR="004B29A2" w:rsidRPr="0083588B" w:rsidRDefault="004B29A2" w:rsidP="0083588B">
      <w:pPr>
        <w:spacing w:after="0" w:line="240" w:lineRule="auto"/>
        <w:jc w:val="both"/>
        <w:rPr>
          <w:rFonts w:ascii="Arial" w:hAnsi="Arial" w:cs="Arial"/>
          <w:sz w:val="24"/>
          <w:szCs w:val="24"/>
          <w:lang w:val="es-PR"/>
        </w:rPr>
      </w:pPr>
    </w:p>
    <w:p w:rsidR="005D4131" w:rsidRPr="0083588B" w:rsidRDefault="006A5FC2" w:rsidP="0083588B">
      <w:pPr>
        <w:spacing w:after="0" w:line="240" w:lineRule="auto"/>
        <w:jc w:val="both"/>
        <w:rPr>
          <w:rFonts w:ascii="Arial" w:hAnsi="Arial" w:cs="Arial"/>
          <w:sz w:val="24"/>
          <w:szCs w:val="24"/>
          <w:lang w:val="es-PR"/>
        </w:rPr>
      </w:pPr>
      <w:r w:rsidRPr="0083588B">
        <w:rPr>
          <w:rFonts w:ascii="Arial" w:hAnsi="Arial" w:cs="Arial"/>
          <w:sz w:val="24"/>
          <w:szCs w:val="24"/>
          <w:lang w:val="es-PR"/>
        </w:rPr>
        <w:t xml:space="preserve">Cuando se acepta el servicio público la mayor motivación que uno siente es trabajar por su País, es ser partícipe de las decisiones que mueven el porvenir de su tierra. Esa motivación, en parte, se suscita del pensar que el potencial </w:t>
      </w:r>
      <w:r w:rsidR="007B04E1" w:rsidRPr="0083588B">
        <w:rPr>
          <w:rFonts w:ascii="Arial" w:hAnsi="Arial" w:cs="Arial"/>
          <w:sz w:val="24"/>
          <w:szCs w:val="24"/>
          <w:lang w:val="es-PR"/>
        </w:rPr>
        <w:t xml:space="preserve">y energía </w:t>
      </w:r>
      <w:r w:rsidRPr="0083588B">
        <w:rPr>
          <w:rFonts w:ascii="Arial" w:hAnsi="Arial" w:cs="Arial"/>
          <w:sz w:val="24"/>
          <w:szCs w:val="24"/>
          <w:lang w:val="es-PR"/>
        </w:rPr>
        <w:t xml:space="preserve">que </w:t>
      </w:r>
      <w:r w:rsidR="005D4131" w:rsidRPr="0083588B">
        <w:rPr>
          <w:rFonts w:ascii="Arial" w:hAnsi="Arial" w:cs="Arial"/>
          <w:sz w:val="24"/>
          <w:szCs w:val="24"/>
          <w:lang w:val="es-PR"/>
        </w:rPr>
        <w:t xml:space="preserve">uno </w:t>
      </w:r>
      <w:r w:rsidRPr="0083588B">
        <w:rPr>
          <w:rFonts w:ascii="Arial" w:hAnsi="Arial" w:cs="Arial"/>
          <w:sz w:val="24"/>
          <w:szCs w:val="24"/>
          <w:lang w:val="es-PR"/>
        </w:rPr>
        <w:t xml:space="preserve">tiene como individuo debe ponerse al servicio de </w:t>
      </w:r>
      <w:r w:rsidR="00BB4226" w:rsidRPr="0083588B">
        <w:rPr>
          <w:rFonts w:ascii="Arial" w:hAnsi="Arial" w:cs="Arial"/>
          <w:sz w:val="24"/>
          <w:szCs w:val="24"/>
          <w:lang w:val="es-PR"/>
        </w:rPr>
        <w:t xml:space="preserve">todos </w:t>
      </w:r>
      <w:r w:rsidRPr="0083588B">
        <w:rPr>
          <w:rFonts w:ascii="Arial" w:hAnsi="Arial" w:cs="Arial"/>
          <w:sz w:val="24"/>
          <w:szCs w:val="24"/>
          <w:lang w:val="es-PR"/>
        </w:rPr>
        <w:t xml:space="preserve">los ciudadanos. </w:t>
      </w:r>
      <w:r w:rsidR="00BB4226" w:rsidRPr="0083588B">
        <w:rPr>
          <w:rFonts w:ascii="Arial" w:hAnsi="Arial" w:cs="Arial"/>
          <w:sz w:val="24"/>
          <w:szCs w:val="24"/>
          <w:lang w:val="es-PR"/>
        </w:rPr>
        <w:t>Éstos</w:t>
      </w:r>
      <w:r w:rsidR="007B04E1" w:rsidRPr="0083588B">
        <w:rPr>
          <w:rFonts w:ascii="Arial" w:hAnsi="Arial" w:cs="Arial"/>
          <w:sz w:val="24"/>
          <w:szCs w:val="24"/>
          <w:lang w:val="es-PR"/>
        </w:rPr>
        <w:t xml:space="preserve">, después de todo, son nuestro patrono y a </w:t>
      </w:r>
      <w:r w:rsidR="007B04E1" w:rsidRPr="0083588B">
        <w:rPr>
          <w:rFonts w:ascii="Arial" w:hAnsi="Arial" w:cs="Arial"/>
          <w:sz w:val="24"/>
          <w:szCs w:val="24"/>
          <w:lang w:val="es-PR"/>
        </w:rPr>
        <w:lastRenderedPageBreak/>
        <w:t xml:space="preserve">ellos respondemos. </w:t>
      </w:r>
      <w:r w:rsidRPr="0083588B">
        <w:rPr>
          <w:rFonts w:ascii="Arial" w:hAnsi="Arial" w:cs="Arial"/>
          <w:sz w:val="24"/>
          <w:szCs w:val="24"/>
          <w:lang w:val="es-PR"/>
        </w:rPr>
        <w:t xml:space="preserve">Al final del camino, ello significa servirle bien, con apertura, </w:t>
      </w:r>
      <w:r w:rsidR="007B04E1" w:rsidRPr="0083588B">
        <w:rPr>
          <w:rFonts w:ascii="Arial" w:hAnsi="Arial" w:cs="Arial"/>
          <w:sz w:val="24"/>
          <w:szCs w:val="24"/>
          <w:lang w:val="es-PR"/>
        </w:rPr>
        <w:t xml:space="preserve">transparencia, </w:t>
      </w:r>
      <w:r w:rsidRPr="0083588B">
        <w:rPr>
          <w:rFonts w:ascii="Arial" w:hAnsi="Arial" w:cs="Arial"/>
          <w:sz w:val="24"/>
          <w:szCs w:val="24"/>
          <w:lang w:val="es-PR"/>
        </w:rPr>
        <w:t>esmero, cariño y dignidad a la gente que compone nuestro País.</w:t>
      </w:r>
      <w:r w:rsidR="007B04E1" w:rsidRPr="0083588B">
        <w:rPr>
          <w:rFonts w:ascii="Arial" w:hAnsi="Arial" w:cs="Arial"/>
          <w:sz w:val="24"/>
          <w:szCs w:val="24"/>
          <w:lang w:val="es-PR"/>
        </w:rPr>
        <w:t xml:space="preserve"> Luego, es que surgen los proyectos, los retos; y a base de los resultados vas poniendo las etiquetas de “logros” o fracasos”. </w:t>
      </w:r>
      <w:r w:rsidR="004B29A2" w:rsidRPr="0083588B">
        <w:rPr>
          <w:rFonts w:ascii="Arial" w:hAnsi="Arial" w:cs="Arial"/>
          <w:sz w:val="24"/>
          <w:szCs w:val="24"/>
          <w:lang w:val="es-PR"/>
        </w:rPr>
        <w:t xml:space="preserve">Categorizar los proyectos </w:t>
      </w:r>
      <w:r w:rsidR="007B04E1" w:rsidRPr="0083588B">
        <w:rPr>
          <w:rFonts w:ascii="Arial" w:hAnsi="Arial" w:cs="Arial"/>
          <w:sz w:val="24"/>
          <w:szCs w:val="24"/>
          <w:lang w:val="es-PR"/>
        </w:rPr>
        <w:t>en una cosa o la otra no es tarea simple, pues siempre queda la sombra de lo subjetivo, ese lugar donde lo relativo nos lleva a mirar los proyectos con prismas distintos.</w:t>
      </w:r>
      <w:r w:rsidR="005D4131" w:rsidRPr="0083588B">
        <w:rPr>
          <w:rFonts w:ascii="Arial" w:hAnsi="Arial" w:cs="Arial"/>
          <w:sz w:val="24"/>
          <w:szCs w:val="24"/>
          <w:lang w:val="es-PR"/>
        </w:rPr>
        <w:t xml:space="preserve"> Ello nos </w:t>
      </w:r>
      <w:r w:rsidR="00ED7846" w:rsidRPr="0083588B">
        <w:rPr>
          <w:rFonts w:ascii="Arial" w:hAnsi="Arial" w:cs="Arial"/>
          <w:sz w:val="24"/>
          <w:szCs w:val="24"/>
          <w:lang w:val="es-PR"/>
        </w:rPr>
        <w:t>hace percibir</w:t>
      </w:r>
      <w:r w:rsidR="005D4131" w:rsidRPr="0083588B">
        <w:rPr>
          <w:rFonts w:ascii="Arial" w:hAnsi="Arial" w:cs="Arial"/>
          <w:sz w:val="24"/>
          <w:szCs w:val="24"/>
          <w:lang w:val="es-PR"/>
        </w:rPr>
        <w:t xml:space="preserve"> un logro donde otra persona ve un fracaso.</w:t>
      </w:r>
    </w:p>
    <w:p w:rsidR="005D4131" w:rsidRPr="0083588B" w:rsidRDefault="005D4131" w:rsidP="0083588B">
      <w:pPr>
        <w:spacing w:after="0" w:line="240" w:lineRule="auto"/>
        <w:jc w:val="both"/>
        <w:rPr>
          <w:rFonts w:ascii="Arial" w:hAnsi="Arial" w:cs="Arial"/>
          <w:sz w:val="24"/>
          <w:szCs w:val="24"/>
          <w:lang w:val="es-PR"/>
        </w:rPr>
      </w:pPr>
    </w:p>
    <w:p w:rsidR="005D4131" w:rsidRPr="0083588B" w:rsidRDefault="005D4131" w:rsidP="0083588B">
      <w:pPr>
        <w:spacing w:after="0" w:line="240" w:lineRule="auto"/>
        <w:jc w:val="both"/>
        <w:rPr>
          <w:rFonts w:ascii="Arial" w:hAnsi="Arial" w:cs="Arial"/>
          <w:sz w:val="24"/>
          <w:szCs w:val="24"/>
          <w:lang w:val="es-PR"/>
        </w:rPr>
      </w:pPr>
      <w:r w:rsidRPr="0083588B">
        <w:rPr>
          <w:rFonts w:ascii="Arial" w:hAnsi="Arial" w:cs="Arial"/>
          <w:sz w:val="24"/>
          <w:szCs w:val="24"/>
          <w:lang w:val="es-PR"/>
        </w:rPr>
        <w:t xml:space="preserve">Ejemplo de lo anterior </w:t>
      </w:r>
      <w:r w:rsidR="006054BB">
        <w:rPr>
          <w:rFonts w:ascii="Arial" w:hAnsi="Arial" w:cs="Arial"/>
          <w:sz w:val="24"/>
          <w:szCs w:val="24"/>
          <w:lang w:val="es-PR"/>
        </w:rPr>
        <w:t>son</w:t>
      </w:r>
      <w:r w:rsidRPr="0083588B">
        <w:rPr>
          <w:rFonts w:ascii="Arial" w:hAnsi="Arial" w:cs="Arial"/>
          <w:sz w:val="24"/>
          <w:szCs w:val="24"/>
          <w:lang w:val="es-PR"/>
        </w:rPr>
        <w:t xml:space="preserve"> todas las medidas, proyectos y casos que llevamos durante este cuatrienio en temas sociales, relacionados a la identidad y perspectiva de género</w:t>
      </w:r>
      <w:r w:rsidR="00ED7846" w:rsidRPr="0083588B">
        <w:rPr>
          <w:rFonts w:ascii="Arial" w:hAnsi="Arial" w:cs="Arial"/>
          <w:sz w:val="24"/>
          <w:szCs w:val="24"/>
          <w:lang w:val="es-PR"/>
        </w:rPr>
        <w:t xml:space="preserve">, matrimonio igualitario, </w:t>
      </w:r>
      <w:r w:rsidRPr="0083588B">
        <w:rPr>
          <w:rFonts w:ascii="Arial" w:hAnsi="Arial" w:cs="Arial"/>
          <w:sz w:val="24"/>
          <w:szCs w:val="24"/>
          <w:lang w:val="es-PR"/>
        </w:rPr>
        <w:t xml:space="preserve">la adopción </w:t>
      </w:r>
      <w:proofErr w:type="spellStart"/>
      <w:r w:rsidRPr="0083588B">
        <w:rPr>
          <w:rFonts w:ascii="Arial" w:hAnsi="Arial" w:cs="Arial"/>
          <w:sz w:val="24"/>
          <w:szCs w:val="24"/>
          <w:lang w:val="es-PR"/>
        </w:rPr>
        <w:t>homoparental</w:t>
      </w:r>
      <w:proofErr w:type="spellEnd"/>
      <w:r w:rsidR="00ED7846" w:rsidRPr="0083588B">
        <w:rPr>
          <w:rFonts w:ascii="Arial" w:hAnsi="Arial" w:cs="Arial"/>
          <w:sz w:val="24"/>
          <w:szCs w:val="24"/>
          <w:lang w:val="es-PR"/>
        </w:rPr>
        <w:t>, derechos de los animales y derechos de los niños y las víctimas, entre otros</w:t>
      </w:r>
      <w:r w:rsidRPr="0083588B">
        <w:rPr>
          <w:rFonts w:ascii="Arial" w:hAnsi="Arial" w:cs="Arial"/>
          <w:sz w:val="24"/>
          <w:szCs w:val="24"/>
          <w:lang w:val="es-PR"/>
        </w:rPr>
        <w:t>. En estos ejemplos la definición de éxito o fracaso tiene una connotación con resultados que nunca han de estar divorciados del sentir e ideas de cada cual. Así, menciono varios temas que considero un gran logro para el Departamento de Justicia y para Puerto Rico, aunque otros puedan diferir:</w:t>
      </w:r>
    </w:p>
    <w:p w:rsidR="005D4131" w:rsidRPr="0083588B" w:rsidRDefault="005D4131" w:rsidP="0083588B">
      <w:pPr>
        <w:pStyle w:val="ListParagraph"/>
        <w:numPr>
          <w:ilvl w:val="0"/>
          <w:numId w:val="2"/>
        </w:numPr>
        <w:spacing w:before="240" w:after="120" w:line="240" w:lineRule="auto"/>
        <w:contextualSpacing w:val="0"/>
        <w:jc w:val="both"/>
        <w:rPr>
          <w:rFonts w:ascii="Arial" w:hAnsi="Arial" w:cs="Arial"/>
          <w:sz w:val="24"/>
          <w:szCs w:val="24"/>
          <w:lang w:val="es-PR"/>
        </w:rPr>
      </w:pPr>
      <w:r w:rsidRPr="0083588B">
        <w:rPr>
          <w:rFonts w:ascii="Arial" w:hAnsi="Arial" w:cs="Arial"/>
          <w:sz w:val="24"/>
          <w:szCs w:val="24"/>
          <w:lang w:val="es-PR"/>
        </w:rPr>
        <w:t>Habernos allanado en etapa apelativa a la impugnación del Art. 68 del Código Civil</w:t>
      </w:r>
      <w:r w:rsidR="007D6560" w:rsidRPr="0083588B">
        <w:rPr>
          <w:rFonts w:ascii="Arial" w:hAnsi="Arial" w:cs="Arial"/>
          <w:sz w:val="24"/>
          <w:szCs w:val="24"/>
          <w:lang w:val="es-PR"/>
        </w:rPr>
        <w:t xml:space="preserve"> por violar los derechos constitucionales de parejas del mismo sexo que no podían casarse, es un logro desde mi perspectiva. El Art. 68 creaba un impedimento impermisible al amor entre personas del mismo sexo y tras mucha dedicación logramos que el estado de derecho girara hacia un estado de igualdad. Es una lástima que ese cambio viniera desde afuera y no desde nuestro propio Tribunal Supremo de Puerto Rico o nuestra Asamblea Legislativa. </w:t>
      </w:r>
    </w:p>
    <w:p w:rsidR="007D6560" w:rsidRPr="0083588B" w:rsidRDefault="007D6560" w:rsidP="0083588B">
      <w:pPr>
        <w:pStyle w:val="ListParagraph"/>
        <w:numPr>
          <w:ilvl w:val="0"/>
          <w:numId w:val="2"/>
        </w:numPr>
        <w:spacing w:after="120" w:line="240" w:lineRule="auto"/>
        <w:contextualSpacing w:val="0"/>
        <w:jc w:val="both"/>
        <w:rPr>
          <w:rFonts w:ascii="Arial" w:hAnsi="Arial" w:cs="Arial"/>
          <w:sz w:val="24"/>
          <w:szCs w:val="24"/>
          <w:lang w:val="es-PR"/>
        </w:rPr>
      </w:pPr>
      <w:r w:rsidRPr="0083588B">
        <w:rPr>
          <w:rFonts w:ascii="Arial" w:hAnsi="Arial" w:cs="Arial"/>
          <w:sz w:val="24"/>
          <w:szCs w:val="24"/>
          <w:lang w:val="es-PR"/>
        </w:rPr>
        <w:t xml:space="preserve">Defender el mejor interés de los menores que fueron adoptados por parejas del mismo sexo, es otro gran logro para nuestro Departamento. Superando visiones anquilosadas y restrictivas sobre lo que era la adopción tradicional, nos enfocamos en el criterio más importante de nuestro proceso de adopción –a saber, el mejor bienestar del menor– </w:t>
      </w:r>
      <w:r w:rsidR="00837BEE" w:rsidRPr="0083588B">
        <w:rPr>
          <w:rFonts w:ascii="Arial" w:hAnsi="Arial" w:cs="Arial"/>
          <w:sz w:val="24"/>
          <w:szCs w:val="24"/>
          <w:lang w:val="es-PR"/>
        </w:rPr>
        <w:t xml:space="preserve">y accedimos a la adopción </w:t>
      </w:r>
      <w:proofErr w:type="spellStart"/>
      <w:r w:rsidR="00837BEE" w:rsidRPr="0083588B">
        <w:rPr>
          <w:rFonts w:ascii="Arial" w:hAnsi="Arial" w:cs="Arial"/>
          <w:sz w:val="24"/>
          <w:szCs w:val="24"/>
          <w:lang w:val="es-PR"/>
        </w:rPr>
        <w:t>homoparental</w:t>
      </w:r>
      <w:proofErr w:type="spellEnd"/>
      <w:r w:rsidR="00837BEE" w:rsidRPr="0083588B">
        <w:rPr>
          <w:rFonts w:ascii="Arial" w:hAnsi="Arial" w:cs="Arial"/>
          <w:sz w:val="24"/>
          <w:szCs w:val="24"/>
          <w:lang w:val="es-PR"/>
        </w:rPr>
        <w:t xml:space="preserve"> por considerar que en esos casos particulares no permitir la adopción causaría un daño mayor al menor involucrado.</w:t>
      </w:r>
    </w:p>
    <w:p w:rsidR="00837BEE" w:rsidRPr="0083588B" w:rsidRDefault="00837BEE" w:rsidP="0083588B">
      <w:pPr>
        <w:pStyle w:val="ListParagraph"/>
        <w:numPr>
          <w:ilvl w:val="0"/>
          <w:numId w:val="2"/>
        </w:numPr>
        <w:spacing w:after="120" w:line="240" w:lineRule="auto"/>
        <w:contextualSpacing w:val="0"/>
        <w:jc w:val="both"/>
        <w:rPr>
          <w:rFonts w:ascii="Arial" w:hAnsi="Arial" w:cs="Arial"/>
          <w:sz w:val="24"/>
          <w:szCs w:val="24"/>
          <w:lang w:val="es-PR"/>
        </w:rPr>
      </w:pPr>
      <w:r w:rsidRPr="0083588B">
        <w:rPr>
          <w:rFonts w:ascii="Arial" w:hAnsi="Arial" w:cs="Arial"/>
          <w:sz w:val="24"/>
          <w:szCs w:val="24"/>
          <w:lang w:val="es-PR"/>
        </w:rPr>
        <w:t xml:space="preserve">Defender y lograr que prevaleciera la Carta Circular Núm. </w:t>
      </w:r>
      <w:r w:rsidRPr="0083588B">
        <w:rPr>
          <w:rFonts w:ascii="Arial" w:hAnsi="Arial" w:cs="Arial"/>
          <w:sz w:val="24"/>
          <w:szCs w:val="24"/>
          <w:lang w:val="es-ES"/>
        </w:rPr>
        <w:t xml:space="preserve">19-2014-2015 del Departamento de Educación estableciendo la valía de la equidad de género en el sistema educativo del País, es un logro importante en la lucha por la igualdad de derechos entre el hombre y la mujer. </w:t>
      </w:r>
    </w:p>
    <w:p w:rsidR="00837BEE" w:rsidRPr="0083588B" w:rsidRDefault="00837BEE" w:rsidP="0083588B">
      <w:pPr>
        <w:pStyle w:val="ListParagraph"/>
        <w:numPr>
          <w:ilvl w:val="0"/>
          <w:numId w:val="2"/>
        </w:numPr>
        <w:spacing w:after="120" w:line="240" w:lineRule="auto"/>
        <w:contextualSpacing w:val="0"/>
        <w:jc w:val="both"/>
        <w:rPr>
          <w:rFonts w:ascii="Arial" w:hAnsi="Arial" w:cs="Arial"/>
          <w:sz w:val="24"/>
          <w:szCs w:val="24"/>
          <w:lang w:val="es-PR"/>
        </w:rPr>
      </w:pPr>
      <w:r w:rsidRPr="0083588B">
        <w:rPr>
          <w:rFonts w:ascii="Arial" w:hAnsi="Arial" w:cs="Arial"/>
          <w:sz w:val="24"/>
          <w:szCs w:val="24"/>
          <w:lang w:val="es-PR"/>
        </w:rPr>
        <w:t>Haber emitido la Orden Administrativa Núm. 2015-08 del Departamento de Justicia para establecer la política de equidad de género como principio recto</w:t>
      </w:r>
      <w:r w:rsidR="00FE7D6B">
        <w:rPr>
          <w:rFonts w:ascii="Arial" w:hAnsi="Arial" w:cs="Arial"/>
          <w:sz w:val="24"/>
          <w:szCs w:val="24"/>
          <w:lang w:val="es-PR"/>
        </w:rPr>
        <w:t>r</w:t>
      </w:r>
      <w:r w:rsidRPr="0083588B">
        <w:rPr>
          <w:rFonts w:ascii="Arial" w:hAnsi="Arial" w:cs="Arial"/>
          <w:sz w:val="24"/>
          <w:szCs w:val="24"/>
          <w:lang w:val="es-PR"/>
        </w:rPr>
        <w:t xml:space="preserve"> de trato y convivencia en la agencia, es otro gran logro. Fuimos, a su vez, la primera agencia en así consignarlo.</w:t>
      </w:r>
    </w:p>
    <w:p w:rsidR="003D2B43" w:rsidRPr="0083588B" w:rsidRDefault="00837BEE" w:rsidP="0083588B">
      <w:pPr>
        <w:pStyle w:val="ListParagraph"/>
        <w:numPr>
          <w:ilvl w:val="0"/>
          <w:numId w:val="2"/>
        </w:numPr>
        <w:spacing w:after="120" w:line="240" w:lineRule="auto"/>
        <w:contextualSpacing w:val="0"/>
        <w:jc w:val="both"/>
        <w:rPr>
          <w:rFonts w:ascii="Arial" w:hAnsi="Arial" w:cs="Arial"/>
          <w:sz w:val="24"/>
          <w:szCs w:val="24"/>
          <w:lang w:val="es-PR"/>
        </w:rPr>
      </w:pPr>
      <w:r w:rsidRPr="0083588B">
        <w:rPr>
          <w:rFonts w:ascii="Arial" w:hAnsi="Arial" w:cs="Arial"/>
          <w:sz w:val="24"/>
          <w:szCs w:val="24"/>
          <w:lang w:val="es-PR"/>
        </w:rPr>
        <w:t>Haber combatido con determinación los casos de abuso sexual contra menores de edad</w:t>
      </w:r>
      <w:r w:rsidR="003D2B43" w:rsidRPr="0083588B">
        <w:rPr>
          <w:rFonts w:ascii="Arial" w:hAnsi="Arial" w:cs="Arial"/>
          <w:sz w:val="24"/>
          <w:szCs w:val="24"/>
          <w:lang w:val="es-PR"/>
        </w:rPr>
        <w:t xml:space="preserve"> por algunos miembros eclesiásticos</w:t>
      </w:r>
      <w:r w:rsidRPr="0083588B">
        <w:rPr>
          <w:rFonts w:ascii="Arial" w:hAnsi="Arial" w:cs="Arial"/>
          <w:sz w:val="24"/>
          <w:szCs w:val="24"/>
          <w:lang w:val="es-PR"/>
        </w:rPr>
        <w:t xml:space="preserve">, aun con severas oposiciones </w:t>
      </w:r>
      <w:r w:rsidR="003D2B43" w:rsidRPr="0083588B">
        <w:rPr>
          <w:rFonts w:ascii="Arial" w:hAnsi="Arial" w:cs="Arial"/>
          <w:sz w:val="24"/>
          <w:szCs w:val="24"/>
          <w:lang w:val="es-PR"/>
        </w:rPr>
        <w:t>de instituciones religiosas, fue otro logro. Aunque ello conllevó el precio de demandas, querellas y críticas severas, nunca nos amilanamos.</w:t>
      </w:r>
    </w:p>
    <w:p w:rsidR="00837BEE" w:rsidRPr="0083588B" w:rsidRDefault="003D2B43" w:rsidP="0083588B">
      <w:pPr>
        <w:pStyle w:val="ListParagraph"/>
        <w:numPr>
          <w:ilvl w:val="0"/>
          <w:numId w:val="2"/>
        </w:numPr>
        <w:spacing w:after="120" w:line="240" w:lineRule="auto"/>
        <w:contextualSpacing w:val="0"/>
        <w:jc w:val="both"/>
        <w:rPr>
          <w:rFonts w:ascii="Arial" w:hAnsi="Arial" w:cs="Arial"/>
          <w:sz w:val="24"/>
          <w:szCs w:val="24"/>
          <w:lang w:val="es-PR"/>
        </w:rPr>
      </w:pPr>
      <w:r w:rsidRPr="0083588B">
        <w:rPr>
          <w:rFonts w:ascii="Arial" w:hAnsi="Arial" w:cs="Arial"/>
          <w:sz w:val="24"/>
          <w:szCs w:val="24"/>
          <w:lang w:val="es-PR"/>
        </w:rPr>
        <w:t>Prohibir la</w:t>
      </w:r>
      <w:r w:rsidR="000F65DA">
        <w:rPr>
          <w:rFonts w:ascii="Arial" w:hAnsi="Arial" w:cs="Arial"/>
          <w:sz w:val="24"/>
          <w:szCs w:val="24"/>
          <w:lang w:val="es-PR"/>
        </w:rPr>
        <w:t>s</w:t>
      </w:r>
      <w:r w:rsidRPr="0083588B">
        <w:rPr>
          <w:rFonts w:ascii="Arial" w:hAnsi="Arial" w:cs="Arial"/>
          <w:sz w:val="24"/>
          <w:szCs w:val="24"/>
          <w:lang w:val="es-PR"/>
        </w:rPr>
        <w:t xml:space="preserve"> “transacciones generosas” a favor de los que cometen delitos contra los menores, niños y jóvenes indefensos de nuestro País, es un logro que atesoro y sobre el cual sigo trabajando día a día.</w:t>
      </w:r>
    </w:p>
    <w:p w:rsidR="003D2B43" w:rsidRPr="0083588B" w:rsidRDefault="003D2B43" w:rsidP="0083588B">
      <w:pPr>
        <w:pStyle w:val="ListParagraph"/>
        <w:numPr>
          <w:ilvl w:val="0"/>
          <w:numId w:val="2"/>
        </w:numPr>
        <w:spacing w:after="120" w:line="240" w:lineRule="auto"/>
        <w:contextualSpacing w:val="0"/>
        <w:jc w:val="both"/>
        <w:rPr>
          <w:rFonts w:ascii="Arial" w:hAnsi="Arial" w:cs="Arial"/>
          <w:sz w:val="24"/>
          <w:szCs w:val="24"/>
          <w:lang w:val="es-PR"/>
        </w:rPr>
      </w:pPr>
      <w:r w:rsidRPr="0083588B">
        <w:rPr>
          <w:rFonts w:ascii="Arial" w:hAnsi="Arial" w:cs="Arial"/>
          <w:sz w:val="24"/>
          <w:szCs w:val="24"/>
          <w:lang w:val="es-PR"/>
        </w:rPr>
        <w:t>Procurar mayores protecciones y trato justo para las víctimas de delito, casi siempre invisibles a nuestro sistema de justicia, es otro logro de mucho valor. E</w:t>
      </w:r>
      <w:r w:rsidR="0094319B" w:rsidRPr="0083588B">
        <w:rPr>
          <w:rFonts w:ascii="Arial" w:hAnsi="Arial" w:cs="Arial"/>
          <w:sz w:val="24"/>
          <w:szCs w:val="24"/>
          <w:lang w:val="es-PR"/>
        </w:rPr>
        <w:t>n</w:t>
      </w:r>
      <w:r w:rsidRPr="0083588B">
        <w:rPr>
          <w:rFonts w:ascii="Arial" w:hAnsi="Arial" w:cs="Arial"/>
          <w:sz w:val="24"/>
          <w:szCs w:val="24"/>
          <w:lang w:val="es-PR"/>
        </w:rPr>
        <w:t xml:space="preserve"> nuestra realidad social, la mayoría de las víctimas provienen de lugares menesterosos, sin las </w:t>
      </w:r>
      <w:r w:rsidRPr="0083588B">
        <w:rPr>
          <w:rFonts w:ascii="Arial" w:hAnsi="Arial" w:cs="Arial"/>
          <w:sz w:val="24"/>
          <w:szCs w:val="24"/>
          <w:lang w:val="es-PR"/>
        </w:rPr>
        <w:lastRenderedPageBreak/>
        <w:t>necesidades básicas para atender las consecuencias económicas del crimen que padecen.</w:t>
      </w:r>
      <w:r w:rsidR="00A03B4F" w:rsidRPr="0083588B">
        <w:rPr>
          <w:rFonts w:ascii="Arial" w:hAnsi="Arial" w:cs="Arial"/>
          <w:sz w:val="24"/>
          <w:szCs w:val="24"/>
          <w:lang w:val="es-PR"/>
        </w:rPr>
        <w:t xml:space="preserve"> Por ello nuestro equipo de trabajo de fondos federales reforzó su organización para brindar mayor credibilidad y confianza a las autoridades federales que proveen fondos federales a las víctimas de delito. Ello nos valió aumentar </w:t>
      </w:r>
      <w:r w:rsidR="0094319B" w:rsidRPr="0083588B">
        <w:rPr>
          <w:rFonts w:ascii="Arial" w:hAnsi="Arial" w:cs="Arial"/>
          <w:sz w:val="24"/>
          <w:szCs w:val="24"/>
          <w:lang w:val="es-PR"/>
        </w:rPr>
        <w:t xml:space="preserve">los fondos federales </w:t>
      </w:r>
      <w:r w:rsidR="00A03B4F" w:rsidRPr="0083588B">
        <w:rPr>
          <w:rFonts w:ascii="Arial" w:hAnsi="Arial" w:cs="Arial"/>
          <w:sz w:val="24"/>
          <w:szCs w:val="24"/>
          <w:lang w:val="es-PR"/>
        </w:rPr>
        <w:t>de</w:t>
      </w:r>
      <w:r w:rsidR="0094319B" w:rsidRPr="0083588B">
        <w:rPr>
          <w:rFonts w:ascii="Arial" w:hAnsi="Arial" w:cs="Arial"/>
          <w:sz w:val="24"/>
          <w:szCs w:val="24"/>
          <w:lang w:val="es-PR"/>
        </w:rPr>
        <w:t xml:space="preserve"> aproximadamente $5 millones en el 2014 a $24.7 millones en la actualidad.</w:t>
      </w:r>
    </w:p>
    <w:p w:rsidR="0094319B" w:rsidRPr="0083588B" w:rsidRDefault="00412F42" w:rsidP="0083588B">
      <w:pPr>
        <w:pStyle w:val="ListParagraph"/>
        <w:numPr>
          <w:ilvl w:val="0"/>
          <w:numId w:val="2"/>
        </w:numPr>
        <w:spacing w:after="120" w:line="240" w:lineRule="auto"/>
        <w:contextualSpacing w:val="0"/>
        <w:jc w:val="both"/>
        <w:rPr>
          <w:rFonts w:ascii="Arial" w:hAnsi="Arial" w:cs="Arial"/>
          <w:sz w:val="24"/>
          <w:szCs w:val="24"/>
          <w:lang w:val="es-PR"/>
        </w:rPr>
      </w:pPr>
      <w:r w:rsidRPr="0083588B">
        <w:rPr>
          <w:rFonts w:ascii="Arial" w:hAnsi="Arial" w:cs="Arial"/>
          <w:sz w:val="24"/>
          <w:szCs w:val="24"/>
          <w:lang w:val="es-PR"/>
        </w:rPr>
        <w:t xml:space="preserve">Establecer un acuerdo de coordinación de trabajo con el Humane </w:t>
      </w:r>
      <w:proofErr w:type="spellStart"/>
      <w:r w:rsidRPr="0083588B">
        <w:rPr>
          <w:rFonts w:ascii="Arial" w:hAnsi="Arial" w:cs="Arial"/>
          <w:sz w:val="24"/>
          <w:szCs w:val="24"/>
          <w:lang w:val="es-PR"/>
        </w:rPr>
        <w:t>Society</w:t>
      </w:r>
      <w:proofErr w:type="spellEnd"/>
      <w:r w:rsidRPr="0083588B">
        <w:rPr>
          <w:rFonts w:ascii="Arial" w:hAnsi="Arial" w:cs="Arial"/>
          <w:sz w:val="24"/>
          <w:szCs w:val="24"/>
          <w:lang w:val="es-PR"/>
        </w:rPr>
        <w:t xml:space="preserve"> de los Estados Unidos para la protección y contra el maltrato de animales es un enorme logro. Estamos logrando imponer justicia contra aquellos que abusan de nuestros animales, cada vez con más radicaciones penales. Se ha creado conciencia y se empieza a notar la diferencia. Ningún país se puede considerar maduro, civilizado o de avanzada mientras tolere el abuso a sus animales.</w:t>
      </w:r>
    </w:p>
    <w:p w:rsidR="003A61E4" w:rsidRPr="0083588B" w:rsidRDefault="00412F42" w:rsidP="0083588B">
      <w:pPr>
        <w:pStyle w:val="ListParagraph"/>
        <w:numPr>
          <w:ilvl w:val="0"/>
          <w:numId w:val="2"/>
        </w:numPr>
        <w:spacing w:after="120" w:line="240" w:lineRule="auto"/>
        <w:contextualSpacing w:val="0"/>
        <w:jc w:val="both"/>
        <w:rPr>
          <w:rFonts w:ascii="Arial" w:hAnsi="Arial" w:cs="Arial"/>
          <w:sz w:val="24"/>
          <w:szCs w:val="24"/>
          <w:lang w:val="es-PR"/>
        </w:rPr>
      </w:pPr>
      <w:r w:rsidRPr="0083588B">
        <w:rPr>
          <w:rFonts w:ascii="Arial" w:hAnsi="Arial" w:cs="Arial"/>
          <w:sz w:val="24"/>
          <w:szCs w:val="24"/>
          <w:lang w:val="es-PR"/>
        </w:rPr>
        <w:t>Crear la apertura voluntaria, y pagada por el Estado,</w:t>
      </w:r>
      <w:r w:rsidR="003A61E4" w:rsidRPr="0083588B">
        <w:rPr>
          <w:rFonts w:ascii="Arial" w:hAnsi="Arial" w:cs="Arial"/>
          <w:sz w:val="24"/>
          <w:szCs w:val="24"/>
          <w:lang w:val="es-PR"/>
        </w:rPr>
        <w:t xml:space="preserve"> a la consideración de prueba científica de ADN en casos en que razonablemente se haya puesto en duda la culpabilidad de un confinado, es un triunfo de lo justo y un reconocimiento más al derecho del imputado. </w:t>
      </w:r>
    </w:p>
    <w:p w:rsidR="003A61E4" w:rsidRPr="0083588B" w:rsidRDefault="003A61E4" w:rsidP="0083588B">
      <w:pPr>
        <w:pStyle w:val="ListParagraph"/>
        <w:numPr>
          <w:ilvl w:val="0"/>
          <w:numId w:val="2"/>
        </w:numPr>
        <w:spacing w:after="120" w:line="240" w:lineRule="auto"/>
        <w:contextualSpacing w:val="0"/>
        <w:jc w:val="both"/>
        <w:rPr>
          <w:rFonts w:ascii="Arial" w:hAnsi="Arial" w:cs="Arial"/>
          <w:sz w:val="24"/>
          <w:szCs w:val="24"/>
          <w:lang w:val="es-PR"/>
        </w:rPr>
      </w:pPr>
      <w:r w:rsidRPr="0083588B">
        <w:rPr>
          <w:rFonts w:ascii="Arial" w:hAnsi="Arial" w:cs="Arial"/>
          <w:sz w:val="24"/>
          <w:szCs w:val="24"/>
          <w:lang w:val="es-PR"/>
        </w:rPr>
        <w:t xml:space="preserve">Negarnos a asumir una posición adversativa en el caso de educación especial, y al contrario, invertir los roles para ayudar a fortalecer el Programa y validar el derecho de aquellos niños y niñas, es otro logro. Al colaborar, más que entorpecer, se ha conseguido un avance cualitativo ilustrado por una puntuación ascendente de 1.93 a 2.80, y </w:t>
      </w:r>
      <w:r w:rsidR="00FE7D6B">
        <w:rPr>
          <w:rFonts w:ascii="Arial" w:hAnsi="Arial" w:cs="Arial"/>
          <w:sz w:val="24"/>
          <w:szCs w:val="24"/>
          <w:lang w:val="es-PR"/>
        </w:rPr>
        <w:t>que se espera exceda los 3.00 en el informe ya sometido ante consideración de la Monitora del Caso</w:t>
      </w:r>
      <w:r w:rsidRPr="0083588B">
        <w:rPr>
          <w:rFonts w:ascii="Arial" w:hAnsi="Arial" w:cs="Arial"/>
          <w:sz w:val="24"/>
          <w:szCs w:val="24"/>
          <w:lang w:val="es-PR"/>
        </w:rPr>
        <w:t xml:space="preserve">. Sin vacilaciones, digo que esto es un verdadero éxito. </w:t>
      </w:r>
    </w:p>
    <w:p w:rsidR="003A61E4" w:rsidRPr="0083588B" w:rsidRDefault="003A61E4" w:rsidP="0083588B">
      <w:pPr>
        <w:pStyle w:val="ListParagraph"/>
        <w:numPr>
          <w:ilvl w:val="0"/>
          <w:numId w:val="2"/>
        </w:numPr>
        <w:spacing w:after="120" w:line="240" w:lineRule="auto"/>
        <w:contextualSpacing w:val="0"/>
        <w:jc w:val="both"/>
        <w:rPr>
          <w:rFonts w:ascii="Arial" w:hAnsi="Arial" w:cs="Arial"/>
          <w:sz w:val="24"/>
          <w:szCs w:val="24"/>
          <w:lang w:val="es-PR"/>
        </w:rPr>
      </w:pPr>
      <w:r w:rsidRPr="0083588B">
        <w:rPr>
          <w:rFonts w:ascii="Arial" w:hAnsi="Arial" w:cs="Arial"/>
          <w:sz w:val="24"/>
          <w:szCs w:val="24"/>
          <w:lang w:val="es-PR"/>
        </w:rPr>
        <w:t>Asimismo, llegar a una transacción histórica con Rosa Lydia Vélez sobre los daños sufridos por ella y su hija durante el transcurso del caso de educación especial, es otra historia de éxito que debemos reseñar.</w:t>
      </w:r>
    </w:p>
    <w:p w:rsidR="003A61E4" w:rsidRDefault="00A42377" w:rsidP="0083588B">
      <w:pPr>
        <w:pStyle w:val="ListParagraph"/>
        <w:numPr>
          <w:ilvl w:val="0"/>
          <w:numId w:val="2"/>
        </w:numPr>
        <w:spacing w:after="120" w:line="240" w:lineRule="auto"/>
        <w:contextualSpacing w:val="0"/>
        <w:jc w:val="both"/>
        <w:rPr>
          <w:rFonts w:ascii="Arial" w:hAnsi="Arial" w:cs="Arial"/>
          <w:sz w:val="24"/>
          <w:szCs w:val="24"/>
          <w:lang w:val="es-PR"/>
        </w:rPr>
      </w:pPr>
      <w:r w:rsidRPr="0083588B">
        <w:rPr>
          <w:rFonts w:ascii="Arial" w:hAnsi="Arial" w:cs="Arial"/>
          <w:sz w:val="24"/>
          <w:szCs w:val="24"/>
          <w:lang w:val="es-PR"/>
        </w:rPr>
        <w:t xml:space="preserve">Reconocer nuestro altísimo nivel de pobreza y contribuir a la educación de niños y niñas de ese entorno, es un logro que conmueve. Por eso en el Departamento de Justicia nos dimos a </w:t>
      </w:r>
      <w:r w:rsidR="00E436A0">
        <w:rPr>
          <w:rFonts w:ascii="Arial" w:hAnsi="Arial" w:cs="Arial"/>
          <w:sz w:val="24"/>
          <w:szCs w:val="24"/>
          <w:lang w:val="es-PR"/>
        </w:rPr>
        <w:t xml:space="preserve">la </w:t>
      </w:r>
      <w:r w:rsidRPr="0083588B">
        <w:rPr>
          <w:rFonts w:ascii="Arial" w:hAnsi="Arial" w:cs="Arial"/>
          <w:sz w:val="24"/>
          <w:szCs w:val="24"/>
          <w:lang w:val="es-PR"/>
        </w:rPr>
        <w:t>tarea de acercarnos a nuestra comunidad y adoptamos la Escuela Elemental Segundo Ruiz Belvis, con una matrícula de 97% proveniente de hogares pobres. La educación es el puente para superar la brecha de la pobreza y apuntalarla en el progreso. Apostar al futuro educativo de nuestros niños y niñas es un gran logro en sí mismo.</w:t>
      </w:r>
    </w:p>
    <w:p w:rsidR="00467F89" w:rsidRDefault="00467F89" w:rsidP="00467F89">
      <w:pPr>
        <w:pStyle w:val="ListParagraph"/>
        <w:numPr>
          <w:ilvl w:val="0"/>
          <w:numId w:val="2"/>
        </w:numPr>
        <w:spacing w:after="120" w:line="240" w:lineRule="auto"/>
        <w:contextualSpacing w:val="0"/>
        <w:jc w:val="both"/>
        <w:rPr>
          <w:rFonts w:ascii="Arial" w:hAnsi="Arial" w:cs="Arial"/>
          <w:sz w:val="24"/>
          <w:szCs w:val="24"/>
          <w:lang w:val="es-PR"/>
        </w:rPr>
      </w:pPr>
      <w:r w:rsidRPr="00467F89">
        <w:rPr>
          <w:rFonts w:ascii="Arial" w:hAnsi="Arial" w:cs="Arial"/>
          <w:sz w:val="24"/>
          <w:szCs w:val="24"/>
          <w:lang w:val="es-PR"/>
        </w:rPr>
        <w:t xml:space="preserve">Alcanzar acuerdos transaccionales en defensa del ambiente. Unos $5.5 millones de dólares fueron otorgados al Estado Libre Asociado de Puerto Rico como parte de dos acuerdos alcanzados: uno con la compañía automotriz Volkswagen, tras ésta incurrir en infracciones al manipular sus vehículos fabricados entre el año 2009 al 2015 para ocultar el exceso de emisiones contaminantes; y otro parcial en una demanda instada contra los distribuidores y manufactureros de gasolina </w:t>
      </w:r>
      <w:proofErr w:type="spellStart"/>
      <w:r w:rsidRPr="00467F89">
        <w:rPr>
          <w:rFonts w:ascii="Arial" w:hAnsi="Arial" w:cs="Arial"/>
          <w:sz w:val="24"/>
          <w:szCs w:val="24"/>
          <w:lang w:val="es-PR"/>
        </w:rPr>
        <w:t>Methyl</w:t>
      </w:r>
      <w:proofErr w:type="spellEnd"/>
      <w:r w:rsidRPr="00467F89">
        <w:rPr>
          <w:rFonts w:ascii="Arial" w:hAnsi="Arial" w:cs="Arial"/>
          <w:sz w:val="24"/>
          <w:szCs w:val="24"/>
          <w:lang w:val="es-PR"/>
        </w:rPr>
        <w:t xml:space="preserve"> </w:t>
      </w:r>
      <w:proofErr w:type="spellStart"/>
      <w:r w:rsidRPr="00467F89">
        <w:rPr>
          <w:rFonts w:ascii="Arial" w:hAnsi="Arial" w:cs="Arial"/>
          <w:sz w:val="24"/>
          <w:szCs w:val="24"/>
          <w:lang w:val="es-PR"/>
        </w:rPr>
        <w:t>Tertiary</w:t>
      </w:r>
      <w:proofErr w:type="spellEnd"/>
      <w:r w:rsidRPr="00467F89">
        <w:rPr>
          <w:rFonts w:ascii="Arial" w:hAnsi="Arial" w:cs="Arial"/>
          <w:sz w:val="24"/>
          <w:szCs w:val="24"/>
          <w:lang w:val="es-PR"/>
        </w:rPr>
        <w:t xml:space="preserve"> </w:t>
      </w:r>
      <w:proofErr w:type="spellStart"/>
      <w:r w:rsidRPr="00467F89">
        <w:rPr>
          <w:rFonts w:ascii="Arial" w:hAnsi="Arial" w:cs="Arial"/>
          <w:sz w:val="24"/>
          <w:szCs w:val="24"/>
          <w:lang w:val="es-PR"/>
        </w:rPr>
        <w:t>Butyl</w:t>
      </w:r>
      <w:proofErr w:type="spellEnd"/>
      <w:r w:rsidRPr="00467F89">
        <w:rPr>
          <w:rFonts w:ascii="Arial" w:hAnsi="Arial" w:cs="Arial"/>
          <w:sz w:val="24"/>
          <w:szCs w:val="24"/>
          <w:lang w:val="es-PR"/>
        </w:rPr>
        <w:t xml:space="preserve"> </w:t>
      </w:r>
      <w:proofErr w:type="spellStart"/>
      <w:r w:rsidRPr="00467F89">
        <w:rPr>
          <w:rFonts w:ascii="Arial" w:hAnsi="Arial" w:cs="Arial"/>
          <w:sz w:val="24"/>
          <w:szCs w:val="24"/>
          <w:lang w:val="es-PR"/>
        </w:rPr>
        <w:t>Ether</w:t>
      </w:r>
      <w:proofErr w:type="spellEnd"/>
      <w:r w:rsidRPr="00467F89">
        <w:rPr>
          <w:rFonts w:ascii="Arial" w:hAnsi="Arial" w:cs="Arial"/>
          <w:sz w:val="24"/>
          <w:szCs w:val="24"/>
          <w:lang w:val="es-PR"/>
        </w:rPr>
        <w:t xml:space="preserve"> y Shell </w:t>
      </w:r>
      <w:proofErr w:type="spellStart"/>
      <w:r w:rsidRPr="00467F89">
        <w:rPr>
          <w:rFonts w:ascii="Arial" w:hAnsi="Arial" w:cs="Arial"/>
          <w:sz w:val="24"/>
          <w:szCs w:val="24"/>
          <w:lang w:val="es-PR"/>
        </w:rPr>
        <w:t>Oil</w:t>
      </w:r>
      <w:proofErr w:type="spellEnd"/>
      <w:r w:rsidRPr="00467F89">
        <w:rPr>
          <w:rFonts w:ascii="Arial" w:hAnsi="Arial" w:cs="Arial"/>
          <w:sz w:val="24"/>
          <w:szCs w:val="24"/>
          <w:lang w:val="es-PR"/>
        </w:rPr>
        <w:t xml:space="preserve"> Co., por los daños causados al Estado por concepto de contaminación al ambiente y recursos de agua a causa de un aditivo conocido como MTBE (</w:t>
      </w:r>
      <w:proofErr w:type="spellStart"/>
      <w:r w:rsidRPr="00467F89">
        <w:rPr>
          <w:rFonts w:ascii="Arial" w:hAnsi="Arial" w:cs="Arial"/>
          <w:sz w:val="24"/>
          <w:szCs w:val="24"/>
          <w:lang w:val="es-PR"/>
        </w:rPr>
        <w:t>Methyl</w:t>
      </w:r>
      <w:proofErr w:type="spellEnd"/>
      <w:r w:rsidRPr="00467F89">
        <w:rPr>
          <w:rFonts w:ascii="Arial" w:hAnsi="Arial" w:cs="Arial"/>
          <w:sz w:val="24"/>
          <w:szCs w:val="24"/>
          <w:lang w:val="es-PR"/>
        </w:rPr>
        <w:t xml:space="preserve"> </w:t>
      </w:r>
      <w:proofErr w:type="spellStart"/>
      <w:r w:rsidRPr="00467F89">
        <w:rPr>
          <w:rFonts w:ascii="Arial" w:hAnsi="Arial" w:cs="Arial"/>
          <w:sz w:val="24"/>
          <w:szCs w:val="24"/>
          <w:lang w:val="es-PR"/>
        </w:rPr>
        <w:t>Tertiary</w:t>
      </w:r>
      <w:proofErr w:type="spellEnd"/>
      <w:r w:rsidRPr="00467F89">
        <w:rPr>
          <w:rFonts w:ascii="Arial" w:hAnsi="Arial" w:cs="Arial"/>
          <w:sz w:val="24"/>
          <w:szCs w:val="24"/>
          <w:lang w:val="es-PR"/>
        </w:rPr>
        <w:t xml:space="preserve"> </w:t>
      </w:r>
      <w:proofErr w:type="spellStart"/>
      <w:r w:rsidRPr="00467F89">
        <w:rPr>
          <w:rFonts w:ascii="Arial" w:hAnsi="Arial" w:cs="Arial"/>
          <w:sz w:val="24"/>
          <w:szCs w:val="24"/>
          <w:lang w:val="es-PR"/>
        </w:rPr>
        <w:t>Butyl</w:t>
      </w:r>
      <w:proofErr w:type="spellEnd"/>
      <w:r w:rsidRPr="00467F89">
        <w:rPr>
          <w:rFonts w:ascii="Arial" w:hAnsi="Arial" w:cs="Arial"/>
          <w:sz w:val="24"/>
          <w:szCs w:val="24"/>
          <w:lang w:val="es-PR"/>
        </w:rPr>
        <w:t xml:space="preserve"> </w:t>
      </w:r>
      <w:proofErr w:type="spellStart"/>
      <w:r w:rsidRPr="00467F89">
        <w:rPr>
          <w:rFonts w:ascii="Arial" w:hAnsi="Arial" w:cs="Arial"/>
          <w:sz w:val="24"/>
          <w:szCs w:val="24"/>
          <w:lang w:val="es-PR"/>
        </w:rPr>
        <w:t>Ether</w:t>
      </w:r>
      <w:proofErr w:type="spellEnd"/>
      <w:r w:rsidRPr="00467F89">
        <w:rPr>
          <w:rFonts w:ascii="Arial" w:hAnsi="Arial" w:cs="Arial"/>
          <w:sz w:val="24"/>
          <w:szCs w:val="24"/>
          <w:lang w:val="es-PR"/>
        </w:rPr>
        <w:t>)</w:t>
      </w:r>
      <w:r>
        <w:rPr>
          <w:rFonts w:ascii="Arial" w:hAnsi="Arial" w:cs="Arial"/>
          <w:sz w:val="24"/>
          <w:szCs w:val="24"/>
          <w:lang w:val="es-PR"/>
        </w:rPr>
        <w:t>.</w:t>
      </w:r>
    </w:p>
    <w:p w:rsidR="005521AB" w:rsidRPr="00467F89" w:rsidRDefault="005521AB" w:rsidP="00467F89">
      <w:pPr>
        <w:pStyle w:val="ListParagraph"/>
        <w:numPr>
          <w:ilvl w:val="0"/>
          <w:numId w:val="2"/>
        </w:numPr>
        <w:spacing w:after="120" w:line="240" w:lineRule="auto"/>
        <w:contextualSpacing w:val="0"/>
        <w:jc w:val="both"/>
        <w:rPr>
          <w:rFonts w:ascii="Arial" w:hAnsi="Arial" w:cs="Arial"/>
          <w:sz w:val="24"/>
          <w:szCs w:val="24"/>
          <w:lang w:val="es-PR"/>
        </w:rPr>
      </w:pPr>
      <w:r w:rsidRPr="00467F89">
        <w:rPr>
          <w:rFonts w:ascii="Arial" w:hAnsi="Arial" w:cs="Arial"/>
          <w:sz w:val="24"/>
          <w:szCs w:val="24"/>
          <w:lang w:val="es-PR"/>
        </w:rPr>
        <w:t xml:space="preserve">Salvar la constitucionalidad de nuestra ley sobre la tenencia de armas de fuego en Puerto Rico, es otro logro importante. </w:t>
      </w:r>
      <w:r w:rsidR="0073740E" w:rsidRPr="00467F89">
        <w:rPr>
          <w:rFonts w:ascii="Arial" w:hAnsi="Arial" w:cs="Arial"/>
          <w:sz w:val="24"/>
          <w:szCs w:val="24"/>
          <w:lang w:val="es-PR"/>
        </w:rPr>
        <w:t>Aunque para algunos se trate</w:t>
      </w:r>
      <w:r w:rsidRPr="00467F89">
        <w:rPr>
          <w:rFonts w:ascii="Arial" w:hAnsi="Arial" w:cs="Arial"/>
          <w:sz w:val="24"/>
          <w:szCs w:val="24"/>
          <w:lang w:val="es-PR"/>
        </w:rPr>
        <w:t xml:space="preserve"> de un fracaso en la medida en que </w:t>
      </w:r>
      <w:r w:rsidR="0073740E" w:rsidRPr="00467F89">
        <w:rPr>
          <w:rFonts w:ascii="Arial" w:hAnsi="Arial" w:cs="Arial"/>
          <w:sz w:val="24"/>
          <w:szCs w:val="24"/>
          <w:lang w:val="es-PR"/>
        </w:rPr>
        <w:t xml:space="preserve">se </w:t>
      </w:r>
      <w:r w:rsidRPr="00467F89">
        <w:rPr>
          <w:rFonts w:ascii="Arial" w:hAnsi="Arial" w:cs="Arial"/>
          <w:sz w:val="24"/>
          <w:szCs w:val="24"/>
          <w:lang w:val="es-PR"/>
        </w:rPr>
        <w:t xml:space="preserve">les </w:t>
      </w:r>
      <w:r w:rsidR="0073740E" w:rsidRPr="00467F89">
        <w:rPr>
          <w:rFonts w:ascii="Arial" w:hAnsi="Arial" w:cs="Arial"/>
          <w:sz w:val="24"/>
          <w:szCs w:val="24"/>
          <w:lang w:val="es-PR"/>
        </w:rPr>
        <w:t xml:space="preserve">restrinja </w:t>
      </w:r>
      <w:r w:rsidRPr="00467F89">
        <w:rPr>
          <w:rFonts w:ascii="Arial" w:hAnsi="Arial" w:cs="Arial"/>
          <w:sz w:val="24"/>
          <w:szCs w:val="24"/>
          <w:lang w:val="es-PR"/>
        </w:rPr>
        <w:t>disfrutar de su “derecho” a estar armados bajo la Enmienda Segunda de la Constitución de los Estados Unidos</w:t>
      </w:r>
      <w:r w:rsidR="0073740E" w:rsidRPr="00467F89">
        <w:rPr>
          <w:rFonts w:ascii="Arial" w:hAnsi="Arial" w:cs="Arial"/>
          <w:sz w:val="24"/>
          <w:szCs w:val="24"/>
          <w:lang w:val="es-PR"/>
        </w:rPr>
        <w:t>, para muchos otros que perseguimos reducir el uso y daño que de ordinario las armas ocasionan en nuestro pueblo, es un gran paso</w:t>
      </w:r>
      <w:r w:rsidRPr="00467F89">
        <w:rPr>
          <w:rFonts w:ascii="Arial" w:hAnsi="Arial" w:cs="Arial"/>
          <w:sz w:val="24"/>
          <w:szCs w:val="24"/>
          <w:lang w:val="es-PR"/>
        </w:rPr>
        <w:t>.</w:t>
      </w:r>
    </w:p>
    <w:p w:rsidR="00A42377" w:rsidRDefault="00E7618F" w:rsidP="0083588B">
      <w:pPr>
        <w:pStyle w:val="ListParagraph"/>
        <w:numPr>
          <w:ilvl w:val="0"/>
          <w:numId w:val="2"/>
        </w:numPr>
        <w:spacing w:after="120" w:line="240" w:lineRule="auto"/>
        <w:contextualSpacing w:val="0"/>
        <w:jc w:val="both"/>
        <w:rPr>
          <w:rFonts w:ascii="Arial" w:hAnsi="Arial" w:cs="Arial"/>
          <w:sz w:val="24"/>
          <w:szCs w:val="24"/>
          <w:lang w:val="es-PR"/>
        </w:rPr>
      </w:pPr>
      <w:r w:rsidRPr="0083588B">
        <w:rPr>
          <w:rFonts w:ascii="Arial" w:hAnsi="Arial" w:cs="Arial"/>
          <w:sz w:val="24"/>
          <w:szCs w:val="24"/>
          <w:lang w:val="es-PR"/>
        </w:rPr>
        <w:lastRenderedPageBreak/>
        <w:t>En términos de derechos humanos, haber expuesto públicamente nuestro respaldo a la liberación de Oscar López Rivera frente a una Comisión de Derechos Humanos de la Organización de Estados Americanos, así como gestionar su liberación con acciones específicas ante la Casa Blanca y el Departamento de Justicia de Estados Unidos es, además de un honor, un sentido de triunfo. Auguro que al final ayudaremos al logro de su liberación; un genuino acto de justicia.</w:t>
      </w:r>
    </w:p>
    <w:p w:rsidR="00E7618F" w:rsidRPr="0083588B" w:rsidRDefault="00ED7846" w:rsidP="0083588B">
      <w:pPr>
        <w:spacing w:before="240" w:after="240" w:line="240" w:lineRule="auto"/>
        <w:jc w:val="both"/>
        <w:rPr>
          <w:rFonts w:ascii="Arial" w:hAnsi="Arial" w:cs="Arial"/>
          <w:sz w:val="24"/>
          <w:szCs w:val="24"/>
          <w:lang w:val="es-PR"/>
        </w:rPr>
      </w:pPr>
      <w:r w:rsidRPr="0083588B">
        <w:rPr>
          <w:rFonts w:ascii="Arial" w:hAnsi="Arial" w:cs="Arial"/>
          <w:sz w:val="24"/>
          <w:szCs w:val="24"/>
          <w:lang w:val="es-PR"/>
        </w:rPr>
        <w:t>Los siguientes son eventos que parecieran integrar el elemento de logro y fracaso simultáneamente. Aunque sean de naturaleza híbrida, los comparto porque marca</w:t>
      </w:r>
      <w:r w:rsidR="00D87157" w:rsidRPr="0083588B">
        <w:rPr>
          <w:rFonts w:ascii="Arial" w:hAnsi="Arial" w:cs="Arial"/>
          <w:sz w:val="24"/>
          <w:szCs w:val="24"/>
          <w:lang w:val="es-PR"/>
        </w:rPr>
        <w:t>ron</w:t>
      </w:r>
      <w:r w:rsidRPr="0083588B">
        <w:rPr>
          <w:rFonts w:ascii="Arial" w:hAnsi="Arial" w:cs="Arial"/>
          <w:sz w:val="24"/>
          <w:szCs w:val="24"/>
          <w:lang w:val="es-PR"/>
        </w:rPr>
        <w:t xml:space="preserve"> la historia de nuestro País</w:t>
      </w:r>
      <w:r w:rsidR="00D87157" w:rsidRPr="0083588B">
        <w:rPr>
          <w:rFonts w:ascii="Arial" w:hAnsi="Arial" w:cs="Arial"/>
          <w:sz w:val="24"/>
          <w:szCs w:val="24"/>
          <w:lang w:val="es-PR"/>
        </w:rPr>
        <w:t>:</w:t>
      </w:r>
    </w:p>
    <w:p w:rsidR="00D87157" w:rsidRPr="0083588B" w:rsidRDefault="00D87157" w:rsidP="0083588B">
      <w:pPr>
        <w:pStyle w:val="ListParagraph"/>
        <w:numPr>
          <w:ilvl w:val="0"/>
          <w:numId w:val="2"/>
        </w:numPr>
        <w:spacing w:after="120" w:line="240" w:lineRule="auto"/>
        <w:contextualSpacing w:val="0"/>
        <w:jc w:val="both"/>
        <w:rPr>
          <w:rFonts w:ascii="Arial" w:hAnsi="Arial" w:cs="Arial"/>
          <w:i/>
          <w:sz w:val="24"/>
          <w:szCs w:val="24"/>
          <w:u w:val="single"/>
          <w:lang w:val="es-PR"/>
        </w:rPr>
      </w:pPr>
      <w:r w:rsidRPr="0083588B">
        <w:rPr>
          <w:rFonts w:ascii="Arial" w:hAnsi="Arial" w:cs="Arial"/>
          <w:sz w:val="24"/>
          <w:szCs w:val="24"/>
          <w:lang w:val="es-PR"/>
        </w:rPr>
        <w:t>En l</w:t>
      </w:r>
      <w:r w:rsidR="00ED7846" w:rsidRPr="0083588B">
        <w:rPr>
          <w:rFonts w:ascii="Arial" w:hAnsi="Arial" w:cs="Arial"/>
          <w:sz w:val="24"/>
          <w:szCs w:val="24"/>
          <w:lang w:val="es-PR"/>
        </w:rPr>
        <w:t>os</w:t>
      </w:r>
      <w:r w:rsidR="00BB4226" w:rsidRPr="0083588B">
        <w:rPr>
          <w:rFonts w:ascii="Arial" w:hAnsi="Arial" w:cs="Arial"/>
          <w:sz w:val="24"/>
          <w:szCs w:val="24"/>
          <w:lang w:val="es-PR"/>
        </w:rPr>
        <w:t xml:space="preserve"> caso</w:t>
      </w:r>
      <w:r w:rsidR="00ED7846" w:rsidRPr="0083588B">
        <w:rPr>
          <w:rFonts w:ascii="Arial" w:hAnsi="Arial" w:cs="Arial"/>
          <w:sz w:val="24"/>
          <w:szCs w:val="24"/>
          <w:lang w:val="es-PR"/>
        </w:rPr>
        <w:t>s</w:t>
      </w:r>
      <w:r w:rsidR="00BB4226" w:rsidRPr="0083588B">
        <w:rPr>
          <w:rFonts w:ascii="Arial" w:hAnsi="Arial" w:cs="Arial"/>
          <w:sz w:val="24"/>
          <w:szCs w:val="24"/>
          <w:lang w:val="es-PR"/>
        </w:rPr>
        <w:t xml:space="preserve"> </w:t>
      </w:r>
      <w:r w:rsidR="00B22A8B" w:rsidRPr="0083588B">
        <w:rPr>
          <w:rFonts w:ascii="Arial" w:hAnsi="Arial" w:cs="Arial"/>
          <w:sz w:val="24"/>
          <w:szCs w:val="24"/>
          <w:u w:val="single"/>
          <w:lang w:val="es-PR"/>
        </w:rPr>
        <w:t xml:space="preserve">Pueblo v. </w:t>
      </w:r>
      <w:r w:rsidR="00BB4226" w:rsidRPr="0083588B">
        <w:rPr>
          <w:rFonts w:ascii="Arial" w:hAnsi="Arial" w:cs="Arial"/>
          <w:sz w:val="24"/>
          <w:szCs w:val="24"/>
          <w:u w:val="single"/>
          <w:lang w:val="es-PR"/>
        </w:rPr>
        <w:t>Sánchez Valle</w:t>
      </w:r>
      <w:r w:rsidR="00BB4226" w:rsidRPr="0083588B">
        <w:rPr>
          <w:rFonts w:ascii="Arial" w:hAnsi="Arial" w:cs="Arial"/>
          <w:sz w:val="24"/>
          <w:szCs w:val="24"/>
          <w:lang w:val="es-PR"/>
        </w:rPr>
        <w:t xml:space="preserve"> </w:t>
      </w:r>
      <w:r w:rsidR="00B22A8B" w:rsidRPr="0083588B">
        <w:rPr>
          <w:rFonts w:ascii="Arial" w:hAnsi="Arial" w:cs="Arial"/>
          <w:sz w:val="24"/>
          <w:szCs w:val="24"/>
          <w:lang w:val="es-PR"/>
        </w:rPr>
        <w:t xml:space="preserve">(doble exposición y soberanía dual) </w:t>
      </w:r>
      <w:r w:rsidR="00BB4226" w:rsidRPr="0083588B">
        <w:rPr>
          <w:rFonts w:ascii="Arial" w:hAnsi="Arial" w:cs="Arial"/>
          <w:sz w:val="24"/>
          <w:szCs w:val="24"/>
          <w:lang w:val="es-PR"/>
        </w:rPr>
        <w:t xml:space="preserve">y </w:t>
      </w:r>
      <w:r w:rsidR="00B22A8B" w:rsidRPr="0083588B">
        <w:rPr>
          <w:rFonts w:ascii="Arial" w:hAnsi="Arial" w:cs="Arial"/>
          <w:sz w:val="24"/>
          <w:szCs w:val="24"/>
          <w:u w:val="single"/>
          <w:lang w:val="es-PR"/>
        </w:rPr>
        <w:t xml:space="preserve">Puerto Rico v. </w:t>
      </w:r>
      <w:proofErr w:type="spellStart"/>
      <w:r w:rsidR="00BB4226" w:rsidRPr="0083588B">
        <w:rPr>
          <w:rFonts w:ascii="Arial" w:hAnsi="Arial" w:cs="Arial"/>
          <w:sz w:val="24"/>
          <w:szCs w:val="24"/>
          <w:u w:val="single"/>
          <w:lang w:val="es-PR"/>
        </w:rPr>
        <w:t>Franklyn</w:t>
      </w:r>
      <w:proofErr w:type="spellEnd"/>
      <w:r w:rsidR="00BB4226" w:rsidRPr="0083588B">
        <w:rPr>
          <w:rFonts w:ascii="Arial" w:hAnsi="Arial" w:cs="Arial"/>
          <w:sz w:val="24"/>
          <w:szCs w:val="24"/>
          <w:lang w:val="es-PR"/>
        </w:rPr>
        <w:t xml:space="preserve"> (quiebra criolla)</w:t>
      </w:r>
      <w:r w:rsidRPr="0083588B">
        <w:rPr>
          <w:rFonts w:ascii="Arial" w:hAnsi="Arial" w:cs="Arial"/>
          <w:sz w:val="24"/>
          <w:szCs w:val="24"/>
          <w:lang w:val="es-PR"/>
        </w:rPr>
        <w:t xml:space="preserve"> el Tribunal Supremo de Estados Unidos (TSEU) falló en contra de nuestra posición. A pesar de que ello pueda catalogarse como un fracaso, desde mi perspectiva ambos casos son triunfos importantes para Puerto Rico:</w:t>
      </w:r>
    </w:p>
    <w:p w:rsidR="00D87157" w:rsidRPr="0083588B" w:rsidRDefault="00BB4226" w:rsidP="00FE7D6B">
      <w:pPr>
        <w:pStyle w:val="ListParagraph"/>
        <w:numPr>
          <w:ilvl w:val="1"/>
          <w:numId w:val="2"/>
        </w:numPr>
        <w:spacing w:after="120" w:line="240" w:lineRule="auto"/>
        <w:ind w:left="1080" w:hanging="180"/>
        <w:contextualSpacing w:val="0"/>
        <w:jc w:val="both"/>
        <w:rPr>
          <w:rFonts w:ascii="Arial" w:hAnsi="Arial" w:cs="Arial"/>
          <w:i/>
          <w:sz w:val="24"/>
          <w:szCs w:val="24"/>
          <w:u w:val="single"/>
          <w:lang w:val="es-PR"/>
        </w:rPr>
      </w:pPr>
      <w:r w:rsidRPr="0083588B">
        <w:rPr>
          <w:rFonts w:ascii="Arial" w:hAnsi="Arial" w:cs="Arial"/>
          <w:sz w:val="24"/>
          <w:szCs w:val="24"/>
          <w:lang w:val="es-PR"/>
        </w:rPr>
        <w:t xml:space="preserve">Lograr la expedición de dos autos de </w:t>
      </w:r>
      <w:proofErr w:type="spellStart"/>
      <w:r w:rsidRPr="0083588B">
        <w:rPr>
          <w:rFonts w:ascii="Arial" w:hAnsi="Arial" w:cs="Arial"/>
          <w:i/>
          <w:sz w:val="24"/>
          <w:szCs w:val="24"/>
          <w:lang w:val="es-PR"/>
        </w:rPr>
        <w:t>certiorari</w:t>
      </w:r>
      <w:proofErr w:type="spellEnd"/>
      <w:r w:rsidRPr="0083588B">
        <w:rPr>
          <w:rFonts w:ascii="Arial" w:hAnsi="Arial" w:cs="Arial"/>
          <w:sz w:val="24"/>
          <w:szCs w:val="24"/>
          <w:lang w:val="es-PR"/>
        </w:rPr>
        <w:t xml:space="preserve"> a nuestro favor en un solo término del </w:t>
      </w:r>
      <w:r w:rsidR="00D87157" w:rsidRPr="0083588B">
        <w:rPr>
          <w:rFonts w:ascii="Arial" w:hAnsi="Arial" w:cs="Arial"/>
          <w:sz w:val="24"/>
          <w:szCs w:val="24"/>
          <w:lang w:val="es-PR"/>
        </w:rPr>
        <w:t>TSEU no tiene precedente</w:t>
      </w:r>
      <w:r w:rsidRPr="0083588B">
        <w:rPr>
          <w:rFonts w:ascii="Arial" w:hAnsi="Arial" w:cs="Arial"/>
          <w:sz w:val="24"/>
          <w:szCs w:val="24"/>
          <w:lang w:val="es-PR"/>
        </w:rPr>
        <w:t xml:space="preserve">. Sólo el 1% de las peticiones de </w:t>
      </w:r>
      <w:proofErr w:type="spellStart"/>
      <w:r w:rsidRPr="0083588B">
        <w:rPr>
          <w:rFonts w:ascii="Arial" w:hAnsi="Arial" w:cs="Arial"/>
          <w:i/>
          <w:sz w:val="24"/>
          <w:szCs w:val="24"/>
          <w:lang w:val="es-PR"/>
        </w:rPr>
        <w:t>certiorari</w:t>
      </w:r>
      <w:proofErr w:type="spellEnd"/>
      <w:r w:rsidRPr="0083588B">
        <w:rPr>
          <w:rFonts w:ascii="Arial" w:hAnsi="Arial" w:cs="Arial"/>
          <w:sz w:val="24"/>
          <w:szCs w:val="24"/>
          <w:lang w:val="es-PR"/>
        </w:rPr>
        <w:t xml:space="preserve"> se </w:t>
      </w:r>
      <w:r w:rsidR="00D87157" w:rsidRPr="0083588B">
        <w:rPr>
          <w:rFonts w:ascii="Arial" w:hAnsi="Arial" w:cs="Arial"/>
          <w:sz w:val="24"/>
          <w:szCs w:val="24"/>
          <w:lang w:val="es-PR"/>
        </w:rPr>
        <w:t>expiden y revisan en ese Tribunal</w:t>
      </w:r>
      <w:r w:rsidRPr="0083588B">
        <w:rPr>
          <w:rFonts w:ascii="Arial" w:hAnsi="Arial" w:cs="Arial"/>
          <w:sz w:val="24"/>
          <w:szCs w:val="24"/>
          <w:lang w:val="es-PR"/>
        </w:rPr>
        <w:t xml:space="preserve">. En la ocasión de estos casos se </w:t>
      </w:r>
      <w:r w:rsidR="00D87157" w:rsidRPr="0083588B">
        <w:rPr>
          <w:rFonts w:ascii="Arial" w:hAnsi="Arial" w:cs="Arial"/>
          <w:sz w:val="24"/>
          <w:szCs w:val="24"/>
          <w:lang w:val="es-PR"/>
        </w:rPr>
        <w:t xml:space="preserve">expidieron </w:t>
      </w:r>
      <w:r w:rsidRPr="0083588B">
        <w:rPr>
          <w:rFonts w:ascii="Arial" w:hAnsi="Arial" w:cs="Arial"/>
          <w:sz w:val="24"/>
          <w:szCs w:val="24"/>
          <w:lang w:val="es-PR"/>
        </w:rPr>
        <w:t>un</w:t>
      </w:r>
      <w:r w:rsidR="00D87157" w:rsidRPr="0083588B">
        <w:rPr>
          <w:rFonts w:ascii="Arial" w:hAnsi="Arial" w:cs="Arial"/>
          <w:sz w:val="24"/>
          <w:szCs w:val="24"/>
          <w:lang w:val="es-PR"/>
        </w:rPr>
        <w:t>a</w:t>
      </w:r>
      <w:r w:rsidRPr="0083588B">
        <w:rPr>
          <w:rFonts w:ascii="Arial" w:hAnsi="Arial" w:cs="Arial"/>
          <w:sz w:val="24"/>
          <w:szCs w:val="24"/>
          <w:lang w:val="es-PR"/>
        </w:rPr>
        <w:t>s 80 de 8,000 peticiones.</w:t>
      </w:r>
    </w:p>
    <w:p w:rsidR="00D87157" w:rsidRPr="0083588B" w:rsidRDefault="00BB4226" w:rsidP="00FE7D6B">
      <w:pPr>
        <w:pStyle w:val="ListParagraph"/>
        <w:numPr>
          <w:ilvl w:val="1"/>
          <w:numId w:val="2"/>
        </w:numPr>
        <w:spacing w:after="120" w:line="240" w:lineRule="auto"/>
        <w:ind w:left="1080" w:hanging="180"/>
        <w:contextualSpacing w:val="0"/>
        <w:jc w:val="both"/>
        <w:rPr>
          <w:rFonts w:ascii="Arial" w:hAnsi="Arial" w:cs="Arial"/>
          <w:i/>
          <w:sz w:val="24"/>
          <w:szCs w:val="24"/>
          <w:u w:val="single"/>
          <w:lang w:val="es-PR"/>
        </w:rPr>
      </w:pPr>
      <w:r w:rsidRPr="0083588B">
        <w:rPr>
          <w:rFonts w:ascii="Arial" w:hAnsi="Arial" w:cs="Arial"/>
          <w:sz w:val="24"/>
          <w:szCs w:val="24"/>
          <w:lang w:val="es-PR"/>
        </w:rPr>
        <w:t xml:space="preserve">En </w:t>
      </w:r>
      <w:r w:rsidRPr="0083588B">
        <w:rPr>
          <w:rFonts w:ascii="Arial" w:hAnsi="Arial" w:cs="Arial"/>
          <w:sz w:val="24"/>
          <w:szCs w:val="24"/>
          <w:u w:val="single"/>
          <w:lang w:val="es-PR"/>
        </w:rPr>
        <w:t>Sánchez Valle</w:t>
      </w:r>
      <w:r w:rsidRPr="0083588B">
        <w:rPr>
          <w:rFonts w:ascii="Arial" w:hAnsi="Arial" w:cs="Arial"/>
          <w:sz w:val="24"/>
          <w:szCs w:val="24"/>
          <w:lang w:val="es-PR"/>
        </w:rPr>
        <w:t xml:space="preserve"> se logró una definición más precisa de nuestra relación jurídico-política con los Estados Unidos. </w:t>
      </w:r>
      <w:r w:rsidR="00D87157" w:rsidRPr="0083588B">
        <w:rPr>
          <w:rFonts w:ascii="Arial" w:hAnsi="Arial" w:cs="Arial"/>
          <w:sz w:val="24"/>
          <w:szCs w:val="24"/>
          <w:lang w:val="es-PR"/>
        </w:rPr>
        <w:t>Como abogado debo reconocer que la certeza jurídica, aunque sea desfavorable a mis propósitos</w:t>
      </w:r>
      <w:r w:rsidR="005B1757" w:rsidRPr="0083588B">
        <w:rPr>
          <w:rFonts w:ascii="Arial" w:hAnsi="Arial" w:cs="Arial"/>
          <w:sz w:val="24"/>
          <w:szCs w:val="24"/>
          <w:lang w:val="es-PR"/>
        </w:rPr>
        <w:t xml:space="preserve"> o los de mi cliente</w:t>
      </w:r>
      <w:r w:rsidR="00D87157" w:rsidRPr="0083588B">
        <w:rPr>
          <w:rFonts w:ascii="Arial" w:hAnsi="Arial" w:cs="Arial"/>
          <w:sz w:val="24"/>
          <w:szCs w:val="24"/>
          <w:lang w:val="es-PR"/>
        </w:rPr>
        <w:t xml:space="preserve">, es una virtud en sí misma porque traza el camino y las normas legales a seguir. </w:t>
      </w:r>
    </w:p>
    <w:p w:rsidR="00BB4226" w:rsidRPr="0083588B" w:rsidRDefault="005B1757" w:rsidP="00FE7D6B">
      <w:pPr>
        <w:pStyle w:val="ListParagraph"/>
        <w:numPr>
          <w:ilvl w:val="1"/>
          <w:numId w:val="2"/>
        </w:numPr>
        <w:spacing w:after="120" w:line="240" w:lineRule="auto"/>
        <w:ind w:left="1080" w:hanging="180"/>
        <w:contextualSpacing w:val="0"/>
        <w:jc w:val="both"/>
        <w:rPr>
          <w:rFonts w:ascii="Arial" w:hAnsi="Arial" w:cs="Arial"/>
          <w:i/>
          <w:sz w:val="24"/>
          <w:szCs w:val="24"/>
          <w:u w:val="single"/>
          <w:lang w:val="es-PR"/>
        </w:rPr>
      </w:pPr>
      <w:r w:rsidRPr="0083588B">
        <w:rPr>
          <w:rFonts w:ascii="Arial" w:hAnsi="Arial" w:cs="Arial"/>
          <w:sz w:val="24"/>
          <w:szCs w:val="24"/>
          <w:lang w:val="es-PR"/>
        </w:rPr>
        <w:t>E</w:t>
      </w:r>
      <w:r w:rsidR="00BB4226" w:rsidRPr="0083588B">
        <w:rPr>
          <w:rFonts w:ascii="Arial" w:hAnsi="Arial" w:cs="Arial"/>
          <w:sz w:val="24"/>
          <w:szCs w:val="24"/>
          <w:lang w:val="es-PR"/>
        </w:rPr>
        <w:t xml:space="preserve">n </w:t>
      </w:r>
      <w:proofErr w:type="spellStart"/>
      <w:r w:rsidR="00BB4226" w:rsidRPr="0083588B">
        <w:rPr>
          <w:rFonts w:ascii="Arial" w:hAnsi="Arial" w:cs="Arial"/>
          <w:sz w:val="24"/>
          <w:szCs w:val="24"/>
          <w:u w:val="single"/>
          <w:lang w:val="es-PR"/>
        </w:rPr>
        <w:t>Franklyn</w:t>
      </w:r>
      <w:proofErr w:type="spellEnd"/>
      <w:r w:rsidR="00BB4226" w:rsidRPr="0083588B">
        <w:rPr>
          <w:rFonts w:ascii="Arial" w:hAnsi="Arial" w:cs="Arial"/>
          <w:sz w:val="24"/>
          <w:szCs w:val="24"/>
          <w:lang w:val="es-PR"/>
        </w:rPr>
        <w:t xml:space="preserve"> quedó de manifiesto el estado de subordinación </w:t>
      </w:r>
      <w:r w:rsidRPr="0083588B">
        <w:rPr>
          <w:rFonts w:ascii="Arial" w:hAnsi="Arial" w:cs="Arial"/>
          <w:sz w:val="24"/>
          <w:szCs w:val="24"/>
          <w:lang w:val="es-PR"/>
        </w:rPr>
        <w:t xml:space="preserve">jurídica </w:t>
      </w:r>
      <w:r w:rsidR="00BB4226" w:rsidRPr="0083588B">
        <w:rPr>
          <w:rFonts w:ascii="Arial" w:hAnsi="Arial" w:cs="Arial"/>
          <w:sz w:val="24"/>
          <w:szCs w:val="24"/>
          <w:lang w:val="es-PR"/>
        </w:rPr>
        <w:t>en que viv</w:t>
      </w:r>
      <w:r w:rsidRPr="0083588B">
        <w:rPr>
          <w:rFonts w:ascii="Arial" w:hAnsi="Arial" w:cs="Arial"/>
          <w:sz w:val="24"/>
          <w:szCs w:val="24"/>
          <w:lang w:val="es-PR"/>
        </w:rPr>
        <w:t>e el Estado Libre Asociado de Puerto Rico</w:t>
      </w:r>
      <w:r w:rsidR="00BB4226" w:rsidRPr="0083588B">
        <w:rPr>
          <w:rFonts w:ascii="Arial" w:hAnsi="Arial" w:cs="Arial"/>
          <w:sz w:val="24"/>
          <w:szCs w:val="24"/>
          <w:lang w:val="es-PR"/>
        </w:rPr>
        <w:t xml:space="preserve"> con relación al Congreso </w:t>
      </w:r>
      <w:r w:rsidRPr="0083588B">
        <w:rPr>
          <w:rFonts w:ascii="Arial" w:hAnsi="Arial" w:cs="Arial"/>
          <w:sz w:val="24"/>
          <w:szCs w:val="24"/>
          <w:lang w:val="es-PR"/>
        </w:rPr>
        <w:t xml:space="preserve">de los Estados Unidos, </w:t>
      </w:r>
      <w:r w:rsidR="00BB4226" w:rsidRPr="0083588B">
        <w:rPr>
          <w:rFonts w:ascii="Arial" w:hAnsi="Arial" w:cs="Arial"/>
          <w:sz w:val="24"/>
          <w:szCs w:val="24"/>
          <w:lang w:val="es-PR"/>
        </w:rPr>
        <w:t>qu</w:t>
      </w:r>
      <w:r w:rsidRPr="0083588B">
        <w:rPr>
          <w:rFonts w:ascii="Arial" w:hAnsi="Arial" w:cs="Arial"/>
          <w:sz w:val="24"/>
          <w:szCs w:val="24"/>
          <w:lang w:val="es-PR"/>
        </w:rPr>
        <w:t>i</w:t>
      </w:r>
      <w:r w:rsidR="00BB4226" w:rsidRPr="0083588B">
        <w:rPr>
          <w:rFonts w:ascii="Arial" w:hAnsi="Arial" w:cs="Arial"/>
          <w:sz w:val="24"/>
          <w:szCs w:val="24"/>
          <w:lang w:val="es-PR"/>
        </w:rPr>
        <w:t>e</w:t>
      </w:r>
      <w:r w:rsidRPr="0083588B">
        <w:rPr>
          <w:rFonts w:ascii="Arial" w:hAnsi="Arial" w:cs="Arial"/>
          <w:sz w:val="24"/>
          <w:szCs w:val="24"/>
          <w:lang w:val="es-PR"/>
        </w:rPr>
        <w:t>n</w:t>
      </w:r>
      <w:r w:rsidR="00BB4226" w:rsidRPr="0083588B">
        <w:rPr>
          <w:rFonts w:ascii="Arial" w:hAnsi="Arial" w:cs="Arial"/>
          <w:sz w:val="24"/>
          <w:szCs w:val="24"/>
          <w:lang w:val="es-PR"/>
        </w:rPr>
        <w:t xml:space="preserve"> en 1984 privó </w:t>
      </w:r>
      <w:r w:rsidRPr="0083588B">
        <w:rPr>
          <w:rFonts w:ascii="Arial" w:hAnsi="Arial" w:cs="Arial"/>
          <w:sz w:val="24"/>
          <w:szCs w:val="24"/>
          <w:lang w:val="es-PR"/>
        </w:rPr>
        <w:t xml:space="preserve">al Gobierno de Puerto Rico </w:t>
      </w:r>
      <w:r w:rsidR="00BB4226" w:rsidRPr="0083588B">
        <w:rPr>
          <w:rFonts w:ascii="Arial" w:hAnsi="Arial" w:cs="Arial"/>
          <w:sz w:val="24"/>
          <w:szCs w:val="24"/>
          <w:lang w:val="es-PR"/>
        </w:rPr>
        <w:t xml:space="preserve">de poder reorganizar </w:t>
      </w:r>
      <w:r w:rsidRPr="0083588B">
        <w:rPr>
          <w:rFonts w:ascii="Arial" w:hAnsi="Arial" w:cs="Arial"/>
          <w:sz w:val="24"/>
          <w:szCs w:val="24"/>
          <w:lang w:val="es-PR"/>
        </w:rPr>
        <w:t>su</w:t>
      </w:r>
      <w:r w:rsidR="00BB4226" w:rsidRPr="0083588B">
        <w:rPr>
          <w:rFonts w:ascii="Arial" w:hAnsi="Arial" w:cs="Arial"/>
          <w:sz w:val="24"/>
          <w:szCs w:val="24"/>
          <w:lang w:val="es-PR"/>
        </w:rPr>
        <w:t xml:space="preserve"> deuda si así lo </w:t>
      </w:r>
      <w:r w:rsidRPr="0083588B">
        <w:rPr>
          <w:rFonts w:ascii="Arial" w:hAnsi="Arial" w:cs="Arial"/>
          <w:sz w:val="24"/>
          <w:szCs w:val="24"/>
          <w:lang w:val="es-PR"/>
        </w:rPr>
        <w:t>necesitara</w:t>
      </w:r>
      <w:r w:rsidR="00BB4226" w:rsidRPr="0083588B">
        <w:rPr>
          <w:rFonts w:ascii="Arial" w:hAnsi="Arial" w:cs="Arial"/>
          <w:sz w:val="24"/>
          <w:szCs w:val="24"/>
          <w:lang w:val="es-PR"/>
        </w:rPr>
        <w:t xml:space="preserve">. </w:t>
      </w:r>
    </w:p>
    <w:p w:rsidR="00857ED3" w:rsidRPr="0083588B" w:rsidRDefault="0073740E" w:rsidP="0083588B">
      <w:pPr>
        <w:spacing w:before="240" w:after="240" w:line="240" w:lineRule="auto"/>
        <w:jc w:val="both"/>
        <w:rPr>
          <w:rFonts w:ascii="Arial" w:hAnsi="Arial" w:cs="Arial"/>
          <w:sz w:val="24"/>
          <w:szCs w:val="24"/>
          <w:lang w:val="es-PR"/>
        </w:rPr>
      </w:pPr>
      <w:r w:rsidRPr="0083588B">
        <w:rPr>
          <w:rFonts w:ascii="Arial" w:hAnsi="Arial" w:cs="Arial"/>
          <w:sz w:val="24"/>
          <w:szCs w:val="24"/>
          <w:lang w:val="es-PR"/>
        </w:rPr>
        <w:t>En términos de gestión diaria en la administración del Departamento de Justicia, se acumulan otros logros que s</w:t>
      </w:r>
      <w:r w:rsidR="00C54080" w:rsidRPr="0083588B">
        <w:rPr>
          <w:rFonts w:ascii="Arial" w:hAnsi="Arial" w:cs="Arial"/>
          <w:sz w:val="24"/>
          <w:szCs w:val="24"/>
          <w:lang w:val="es-PR"/>
        </w:rPr>
        <w:t>e incluyen en el Informe</w:t>
      </w:r>
      <w:r w:rsidRPr="0083588B">
        <w:rPr>
          <w:rFonts w:ascii="Arial" w:hAnsi="Arial" w:cs="Arial"/>
          <w:sz w:val="24"/>
          <w:szCs w:val="24"/>
          <w:lang w:val="es-PR"/>
        </w:rPr>
        <w:t>.</w:t>
      </w:r>
      <w:r w:rsidR="00C54080" w:rsidRPr="0083588B">
        <w:rPr>
          <w:rFonts w:ascii="Arial" w:hAnsi="Arial" w:cs="Arial"/>
          <w:sz w:val="24"/>
          <w:szCs w:val="24"/>
          <w:lang w:val="es-PR"/>
        </w:rPr>
        <w:t xml:space="preserve"> </w:t>
      </w:r>
      <w:r w:rsidR="00857ED3" w:rsidRPr="0083588B">
        <w:rPr>
          <w:rFonts w:ascii="Arial" w:hAnsi="Arial" w:cs="Arial"/>
          <w:sz w:val="24"/>
          <w:szCs w:val="24"/>
          <w:lang w:val="es-PR"/>
        </w:rPr>
        <w:t>Entre éstos, cabe destacar:</w:t>
      </w:r>
    </w:p>
    <w:p w:rsidR="0073740E" w:rsidRPr="0083588B" w:rsidRDefault="00857ED3" w:rsidP="0083588B">
      <w:pPr>
        <w:pStyle w:val="ListParagraph"/>
        <w:numPr>
          <w:ilvl w:val="0"/>
          <w:numId w:val="2"/>
        </w:numPr>
        <w:spacing w:before="120" w:after="120" w:line="240" w:lineRule="auto"/>
        <w:contextualSpacing w:val="0"/>
        <w:jc w:val="both"/>
        <w:rPr>
          <w:rFonts w:ascii="Arial" w:hAnsi="Arial" w:cs="Arial"/>
          <w:sz w:val="24"/>
          <w:szCs w:val="24"/>
          <w:lang w:val="es-PR"/>
        </w:rPr>
      </w:pPr>
      <w:bookmarkStart w:id="1" w:name="_Toc462647520"/>
      <w:bookmarkStart w:id="2" w:name="_Toc462755825"/>
      <w:r w:rsidRPr="0083588B">
        <w:rPr>
          <w:rFonts w:ascii="Arial" w:hAnsi="Arial" w:cs="Arial"/>
          <w:b/>
          <w:sz w:val="24"/>
          <w:szCs w:val="24"/>
          <w:lang w:val="es-PR"/>
        </w:rPr>
        <w:t>Mecanización y modernización del Registro de la Propiedad</w:t>
      </w:r>
      <w:bookmarkEnd w:id="1"/>
      <w:bookmarkEnd w:id="2"/>
      <w:r w:rsidR="0073740E" w:rsidRPr="0083588B">
        <w:rPr>
          <w:rFonts w:ascii="Arial" w:hAnsi="Arial" w:cs="Arial"/>
          <w:sz w:val="24"/>
          <w:szCs w:val="24"/>
          <w:lang w:val="es-PR"/>
        </w:rPr>
        <w:t xml:space="preserve"> – Con el lanzamiento del sistema registral </w:t>
      </w:r>
      <w:proofErr w:type="spellStart"/>
      <w:r w:rsidR="0073740E" w:rsidRPr="0083588B">
        <w:rPr>
          <w:rFonts w:ascii="Arial" w:hAnsi="Arial" w:cs="Arial"/>
          <w:sz w:val="24"/>
          <w:szCs w:val="24"/>
          <w:lang w:val="es-PR"/>
        </w:rPr>
        <w:t>Karibe</w:t>
      </w:r>
      <w:proofErr w:type="spellEnd"/>
      <w:r w:rsidR="0073740E" w:rsidRPr="0083588B">
        <w:rPr>
          <w:rFonts w:ascii="Arial" w:hAnsi="Arial" w:cs="Arial"/>
          <w:sz w:val="24"/>
          <w:szCs w:val="24"/>
          <w:lang w:val="es-PR"/>
        </w:rPr>
        <w:t xml:space="preserve"> en marzo de 2016, l</w:t>
      </w:r>
      <w:r w:rsidRPr="0083588B">
        <w:rPr>
          <w:rFonts w:ascii="Arial" w:hAnsi="Arial" w:cs="Arial"/>
          <w:sz w:val="24"/>
          <w:szCs w:val="24"/>
          <w:lang w:val="es-PR"/>
        </w:rPr>
        <w:t>ogra</w:t>
      </w:r>
      <w:r w:rsidR="0073740E" w:rsidRPr="0083588B">
        <w:rPr>
          <w:rFonts w:ascii="Arial" w:hAnsi="Arial" w:cs="Arial"/>
          <w:sz w:val="24"/>
          <w:szCs w:val="24"/>
          <w:lang w:val="es-PR"/>
        </w:rPr>
        <w:t>mos</w:t>
      </w:r>
      <w:r w:rsidRPr="0083588B">
        <w:rPr>
          <w:rFonts w:ascii="Arial" w:hAnsi="Arial" w:cs="Arial"/>
          <w:sz w:val="24"/>
          <w:szCs w:val="24"/>
          <w:lang w:val="es-PR"/>
        </w:rPr>
        <w:t xml:space="preserve"> el proyecto de transformación y modernización del Registro de la Propiedad, el cual consistió en la digitalización de todos los folios del Registro y la creación de un nuevo y moderno sistema de inscripción o aplicación en línea. </w:t>
      </w:r>
      <w:r w:rsidR="0073740E" w:rsidRPr="0083588B">
        <w:rPr>
          <w:rFonts w:ascii="Arial" w:hAnsi="Arial" w:cs="Arial"/>
          <w:sz w:val="24"/>
          <w:szCs w:val="24"/>
          <w:lang w:val="es-PR"/>
        </w:rPr>
        <w:t xml:space="preserve">Esto </w:t>
      </w:r>
      <w:r w:rsidRPr="0083588B">
        <w:rPr>
          <w:rFonts w:ascii="Arial" w:hAnsi="Arial" w:cs="Arial"/>
          <w:sz w:val="24"/>
          <w:szCs w:val="24"/>
          <w:lang w:val="es-PR"/>
        </w:rPr>
        <w:t>será de beneficio para la economía</w:t>
      </w:r>
      <w:r w:rsidR="0073740E" w:rsidRPr="0083588B">
        <w:rPr>
          <w:rFonts w:ascii="Arial" w:hAnsi="Arial" w:cs="Arial"/>
          <w:sz w:val="24"/>
          <w:szCs w:val="24"/>
          <w:lang w:val="es-PR"/>
        </w:rPr>
        <w:t xml:space="preserve"> de Puerto Rico, para </w:t>
      </w:r>
      <w:r w:rsidRPr="0083588B">
        <w:rPr>
          <w:rFonts w:ascii="Arial" w:hAnsi="Arial" w:cs="Arial"/>
          <w:sz w:val="24"/>
          <w:szCs w:val="24"/>
          <w:lang w:val="es-PR"/>
        </w:rPr>
        <w:t>combatir la evasión contributiva</w:t>
      </w:r>
      <w:r w:rsidR="0073740E" w:rsidRPr="0083588B">
        <w:rPr>
          <w:rFonts w:ascii="Arial" w:hAnsi="Arial" w:cs="Arial"/>
          <w:sz w:val="24"/>
          <w:szCs w:val="24"/>
          <w:lang w:val="es-PR"/>
        </w:rPr>
        <w:t xml:space="preserve"> y el</w:t>
      </w:r>
      <w:r w:rsidRPr="0083588B">
        <w:rPr>
          <w:rFonts w:ascii="Arial" w:hAnsi="Arial" w:cs="Arial"/>
          <w:sz w:val="24"/>
          <w:szCs w:val="24"/>
          <w:lang w:val="es-PR"/>
        </w:rPr>
        <w:t xml:space="preserve"> blanqueo de dinero</w:t>
      </w:r>
      <w:r w:rsidR="0073740E" w:rsidRPr="0083588B">
        <w:rPr>
          <w:rFonts w:ascii="Arial" w:hAnsi="Arial" w:cs="Arial"/>
          <w:sz w:val="24"/>
          <w:szCs w:val="24"/>
          <w:lang w:val="es-PR"/>
        </w:rPr>
        <w:t>,</w:t>
      </w:r>
      <w:r w:rsidRPr="0083588B">
        <w:rPr>
          <w:rFonts w:ascii="Arial" w:hAnsi="Arial" w:cs="Arial"/>
          <w:sz w:val="24"/>
          <w:szCs w:val="24"/>
          <w:lang w:val="es-PR"/>
        </w:rPr>
        <w:t xml:space="preserve"> y </w:t>
      </w:r>
      <w:r w:rsidR="0073740E" w:rsidRPr="0083588B">
        <w:rPr>
          <w:rFonts w:ascii="Arial" w:hAnsi="Arial" w:cs="Arial"/>
          <w:sz w:val="24"/>
          <w:szCs w:val="24"/>
          <w:lang w:val="es-PR"/>
        </w:rPr>
        <w:t xml:space="preserve">para </w:t>
      </w:r>
      <w:r w:rsidRPr="0083588B">
        <w:rPr>
          <w:rFonts w:ascii="Arial" w:hAnsi="Arial" w:cs="Arial"/>
          <w:sz w:val="24"/>
          <w:szCs w:val="24"/>
          <w:lang w:val="es-PR"/>
        </w:rPr>
        <w:t>d</w:t>
      </w:r>
      <w:r w:rsidR="0073740E" w:rsidRPr="0083588B">
        <w:rPr>
          <w:rFonts w:ascii="Arial" w:hAnsi="Arial" w:cs="Arial"/>
          <w:sz w:val="24"/>
          <w:szCs w:val="24"/>
          <w:lang w:val="es-PR"/>
        </w:rPr>
        <w:t>ar</w:t>
      </w:r>
      <w:r w:rsidRPr="0083588B">
        <w:rPr>
          <w:rFonts w:ascii="Arial" w:hAnsi="Arial" w:cs="Arial"/>
          <w:sz w:val="24"/>
          <w:szCs w:val="24"/>
          <w:lang w:val="es-PR"/>
        </w:rPr>
        <w:t xml:space="preserve"> apoyo a las investigacion</w:t>
      </w:r>
      <w:r w:rsidR="0073740E" w:rsidRPr="0083588B">
        <w:rPr>
          <w:rFonts w:ascii="Arial" w:hAnsi="Arial" w:cs="Arial"/>
          <w:sz w:val="24"/>
          <w:szCs w:val="24"/>
          <w:lang w:val="es-PR"/>
        </w:rPr>
        <w:t>es de crímenes de cuello blanco</w:t>
      </w:r>
      <w:r w:rsidRPr="0083588B">
        <w:rPr>
          <w:rFonts w:ascii="Arial" w:hAnsi="Arial" w:cs="Arial"/>
          <w:sz w:val="24"/>
          <w:szCs w:val="24"/>
          <w:lang w:val="es-PR"/>
        </w:rPr>
        <w:t>.</w:t>
      </w:r>
      <w:bookmarkStart w:id="3" w:name="_Toc462647430"/>
      <w:bookmarkStart w:id="4" w:name="_Toc462755826"/>
    </w:p>
    <w:p w:rsidR="00957D8D" w:rsidRPr="0083588B" w:rsidRDefault="00857ED3" w:rsidP="0083588B">
      <w:pPr>
        <w:pStyle w:val="ListParagraph"/>
        <w:numPr>
          <w:ilvl w:val="0"/>
          <w:numId w:val="2"/>
        </w:numPr>
        <w:spacing w:before="120" w:after="120" w:line="240" w:lineRule="auto"/>
        <w:contextualSpacing w:val="0"/>
        <w:jc w:val="both"/>
        <w:rPr>
          <w:rFonts w:ascii="Arial" w:hAnsi="Arial" w:cs="Arial"/>
          <w:sz w:val="24"/>
          <w:szCs w:val="24"/>
          <w:lang w:val="es-PR"/>
        </w:rPr>
      </w:pPr>
      <w:r w:rsidRPr="0083588B">
        <w:rPr>
          <w:rFonts w:ascii="Arial" w:hAnsi="Arial" w:cs="Arial"/>
          <w:b/>
          <w:sz w:val="24"/>
          <w:szCs w:val="24"/>
          <w:lang w:val="es-PR"/>
        </w:rPr>
        <w:t>Desarrollo e implantación del programa Registro Criminal Integrado</w:t>
      </w:r>
      <w:r w:rsidRPr="0083588B">
        <w:rPr>
          <w:rFonts w:ascii="Arial" w:hAnsi="Arial" w:cs="Arial"/>
          <w:b/>
          <w:smallCaps/>
          <w:sz w:val="24"/>
          <w:szCs w:val="24"/>
          <w:lang w:val="es-PR"/>
        </w:rPr>
        <w:t xml:space="preserve"> (RCI)</w:t>
      </w:r>
      <w:bookmarkEnd w:id="3"/>
      <w:bookmarkEnd w:id="4"/>
      <w:r w:rsidR="0073740E" w:rsidRPr="0083588B">
        <w:rPr>
          <w:rFonts w:ascii="Arial" w:hAnsi="Arial" w:cs="Arial"/>
          <w:b/>
          <w:smallCaps/>
          <w:sz w:val="24"/>
          <w:szCs w:val="24"/>
          <w:lang w:val="es-PR"/>
        </w:rPr>
        <w:t xml:space="preserve"> </w:t>
      </w:r>
      <w:r w:rsidR="0073740E" w:rsidRPr="0083588B">
        <w:rPr>
          <w:rFonts w:ascii="Arial" w:hAnsi="Arial" w:cs="Arial"/>
          <w:sz w:val="24"/>
          <w:szCs w:val="24"/>
          <w:lang w:val="es-PR"/>
        </w:rPr>
        <w:t>–</w:t>
      </w:r>
      <w:r w:rsidR="00957D8D" w:rsidRPr="0083588B">
        <w:rPr>
          <w:rFonts w:ascii="Arial" w:hAnsi="Arial" w:cs="Arial"/>
          <w:sz w:val="24"/>
          <w:szCs w:val="24"/>
          <w:lang w:val="es-PR"/>
        </w:rPr>
        <w:t xml:space="preserve"> Con el</w:t>
      </w:r>
      <w:r w:rsidR="0073740E" w:rsidRPr="0083588B">
        <w:rPr>
          <w:rFonts w:ascii="Arial" w:hAnsi="Arial" w:cs="Arial"/>
          <w:sz w:val="24"/>
          <w:szCs w:val="24"/>
          <w:lang w:val="es-PR"/>
        </w:rPr>
        <w:t xml:space="preserve"> </w:t>
      </w:r>
      <w:r w:rsidR="002D4927" w:rsidRPr="0083588B">
        <w:rPr>
          <w:rFonts w:ascii="Arial" w:hAnsi="Arial" w:cs="Arial"/>
          <w:sz w:val="24"/>
          <w:szCs w:val="24"/>
          <w:lang w:val="es-PR"/>
        </w:rPr>
        <w:t xml:space="preserve">RCI </w:t>
      </w:r>
      <w:r w:rsidR="00957D8D" w:rsidRPr="0083588B">
        <w:rPr>
          <w:rFonts w:ascii="Arial" w:hAnsi="Arial" w:cs="Arial"/>
          <w:sz w:val="24"/>
          <w:szCs w:val="24"/>
          <w:lang w:val="es-PR"/>
        </w:rPr>
        <w:t xml:space="preserve">se </w:t>
      </w:r>
      <w:r w:rsidR="002D4927" w:rsidRPr="0083588B">
        <w:rPr>
          <w:rFonts w:ascii="Arial" w:hAnsi="Arial" w:cs="Arial"/>
          <w:sz w:val="24"/>
          <w:szCs w:val="24"/>
          <w:lang w:val="es-PR"/>
        </w:rPr>
        <w:t xml:space="preserve">recoge en tiempo real y en un sistema único los datos de sospechosos, acusados y/o convictos de delito a través de las trece fiscalías de distrito y sus unidades especializadas. </w:t>
      </w:r>
      <w:r w:rsidR="002D4927" w:rsidRPr="0083588B">
        <w:rPr>
          <w:rFonts w:ascii="Arial" w:hAnsi="Arial" w:cs="Arial"/>
          <w:sz w:val="24"/>
          <w:szCs w:val="24"/>
          <w:lang w:val="es-ES"/>
        </w:rPr>
        <w:t xml:space="preserve">Además, </w:t>
      </w:r>
      <w:r w:rsidR="00957D8D" w:rsidRPr="0083588B">
        <w:rPr>
          <w:rFonts w:ascii="Arial" w:hAnsi="Arial" w:cs="Arial"/>
          <w:sz w:val="24"/>
          <w:szCs w:val="24"/>
          <w:lang w:val="es-ES"/>
        </w:rPr>
        <w:t xml:space="preserve">en los pasados dos años hemos logrado desarrollar un sistema de </w:t>
      </w:r>
      <w:r w:rsidR="002D4927" w:rsidRPr="0083588B">
        <w:rPr>
          <w:rFonts w:ascii="Arial" w:hAnsi="Arial" w:cs="Arial"/>
          <w:sz w:val="24"/>
          <w:szCs w:val="24"/>
          <w:lang w:val="es-ES"/>
        </w:rPr>
        <w:t>estadísticas reales sobre el trabajo y las investigaciones de los fiscales, y el trámite de los casos a</w:t>
      </w:r>
      <w:r w:rsidR="00957D8D" w:rsidRPr="0083588B">
        <w:rPr>
          <w:rFonts w:ascii="Arial" w:hAnsi="Arial" w:cs="Arial"/>
          <w:sz w:val="24"/>
          <w:szCs w:val="24"/>
          <w:lang w:val="es-ES"/>
        </w:rPr>
        <w:t>nte los Tribunales de Justicia.</w:t>
      </w:r>
      <w:bookmarkStart w:id="5" w:name="_Toc462647545"/>
      <w:bookmarkStart w:id="6" w:name="_Toc462755836"/>
    </w:p>
    <w:p w:rsidR="00EB289E" w:rsidRPr="0083588B" w:rsidRDefault="00EB289E" w:rsidP="0083588B">
      <w:pPr>
        <w:pStyle w:val="ListParagraph"/>
        <w:numPr>
          <w:ilvl w:val="0"/>
          <w:numId w:val="2"/>
        </w:numPr>
        <w:spacing w:before="120" w:after="120" w:line="240" w:lineRule="auto"/>
        <w:contextualSpacing w:val="0"/>
        <w:jc w:val="both"/>
        <w:rPr>
          <w:rFonts w:ascii="Arial" w:hAnsi="Arial" w:cs="Arial"/>
          <w:sz w:val="24"/>
          <w:szCs w:val="24"/>
          <w:lang w:val="es-PR"/>
        </w:rPr>
      </w:pPr>
      <w:r w:rsidRPr="0083588B">
        <w:rPr>
          <w:rFonts w:ascii="Arial" w:hAnsi="Arial" w:cs="Arial"/>
          <w:b/>
          <w:sz w:val="24"/>
          <w:szCs w:val="24"/>
          <w:lang w:val="es-PR"/>
        </w:rPr>
        <w:t>Sistemas de evaluación del personal</w:t>
      </w:r>
      <w:bookmarkEnd w:id="5"/>
      <w:bookmarkEnd w:id="6"/>
      <w:r w:rsidR="00957D8D" w:rsidRPr="0083588B">
        <w:rPr>
          <w:rFonts w:ascii="Arial" w:hAnsi="Arial" w:cs="Arial"/>
          <w:sz w:val="24"/>
          <w:szCs w:val="24"/>
          <w:lang w:val="es-PR"/>
        </w:rPr>
        <w:t xml:space="preserve"> – </w:t>
      </w:r>
      <w:r w:rsidRPr="0083588B">
        <w:rPr>
          <w:rFonts w:ascii="Arial" w:hAnsi="Arial" w:cs="Arial"/>
          <w:sz w:val="24"/>
          <w:szCs w:val="24"/>
          <w:lang w:val="es-PR"/>
        </w:rPr>
        <w:t>Por</w:t>
      </w:r>
      <w:r w:rsidR="00957D8D" w:rsidRPr="0083588B">
        <w:rPr>
          <w:rFonts w:ascii="Arial" w:hAnsi="Arial" w:cs="Arial"/>
          <w:sz w:val="24"/>
          <w:szCs w:val="24"/>
          <w:lang w:val="es-PR"/>
        </w:rPr>
        <w:t xml:space="preserve"> </w:t>
      </w:r>
      <w:r w:rsidRPr="0083588B">
        <w:rPr>
          <w:rFonts w:ascii="Arial" w:hAnsi="Arial" w:cs="Arial"/>
          <w:sz w:val="24"/>
          <w:szCs w:val="24"/>
          <w:lang w:val="es-PR"/>
        </w:rPr>
        <w:t xml:space="preserve"> primera vez en más de dos décadas, el Departamento </w:t>
      </w:r>
      <w:r w:rsidR="00957D8D" w:rsidRPr="0083588B">
        <w:rPr>
          <w:rFonts w:ascii="Arial" w:hAnsi="Arial" w:cs="Arial"/>
          <w:sz w:val="24"/>
          <w:szCs w:val="24"/>
          <w:lang w:val="es-PR"/>
        </w:rPr>
        <w:t>cuenta</w:t>
      </w:r>
      <w:r w:rsidRPr="0083588B">
        <w:rPr>
          <w:rFonts w:ascii="Arial" w:hAnsi="Arial" w:cs="Arial"/>
          <w:sz w:val="24"/>
          <w:szCs w:val="24"/>
          <w:lang w:val="es-PR"/>
        </w:rPr>
        <w:t xml:space="preserve"> con un Sistema de Evaluación para </w:t>
      </w:r>
      <w:r w:rsidR="00957D8D" w:rsidRPr="0083588B">
        <w:rPr>
          <w:rFonts w:ascii="Arial" w:hAnsi="Arial" w:cs="Arial"/>
          <w:sz w:val="24"/>
          <w:szCs w:val="24"/>
          <w:lang w:val="es-PR"/>
        </w:rPr>
        <w:t xml:space="preserve">todo </w:t>
      </w:r>
      <w:r w:rsidRPr="0083588B">
        <w:rPr>
          <w:rFonts w:ascii="Arial" w:hAnsi="Arial" w:cs="Arial"/>
          <w:sz w:val="24"/>
          <w:szCs w:val="24"/>
          <w:lang w:val="es-PR"/>
        </w:rPr>
        <w:t xml:space="preserve">el personal en el servicio </w:t>
      </w:r>
      <w:r w:rsidRPr="0083588B">
        <w:rPr>
          <w:rFonts w:ascii="Arial" w:hAnsi="Arial" w:cs="Arial"/>
          <w:sz w:val="24"/>
          <w:szCs w:val="24"/>
          <w:lang w:val="es-PR"/>
        </w:rPr>
        <w:lastRenderedPageBreak/>
        <w:t xml:space="preserve">de carrera y Sistemas de Evaluación para los funcionarios nombrados por el Gobernador. </w:t>
      </w:r>
      <w:r w:rsidR="00957D8D" w:rsidRPr="0083588B">
        <w:rPr>
          <w:rFonts w:ascii="Arial" w:hAnsi="Arial" w:cs="Arial"/>
          <w:sz w:val="24"/>
          <w:szCs w:val="24"/>
          <w:lang w:val="es-PR"/>
        </w:rPr>
        <w:t>Cabe destacar el nuevo sistema de evaluación de fiscales, pues resulta indispensable para entender el rendimiento y desempeño del Ministerio Público. Éstos no se evaluaban desde el 2008.</w:t>
      </w:r>
    </w:p>
    <w:p w:rsidR="00957D8D" w:rsidRPr="0083588B" w:rsidRDefault="00957D8D" w:rsidP="0083588B">
      <w:pPr>
        <w:pStyle w:val="ListParagraph"/>
        <w:numPr>
          <w:ilvl w:val="0"/>
          <w:numId w:val="2"/>
        </w:numPr>
        <w:spacing w:before="120" w:after="120" w:line="240" w:lineRule="auto"/>
        <w:contextualSpacing w:val="0"/>
        <w:jc w:val="both"/>
        <w:rPr>
          <w:rFonts w:ascii="Arial" w:hAnsi="Arial" w:cs="Arial"/>
          <w:sz w:val="24"/>
          <w:szCs w:val="24"/>
          <w:lang w:val="es-PR"/>
        </w:rPr>
      </w:pPr>
      <w:r w:rsidRPr="0083588B">
        <w:rPr>
          <w:rFonts w:ascii="Arial" w:hAnsi="Arial" w:cs="Arial"/>
          <w:b/>
          <w:sz w:val="24"/>
          <w:szCs w:val="24"/>
          <w:lang w:val="es-PR"/>
        </w:rPr>
        <w:t>Nueva página Web</w:t>
      </w:r>
      <w:r w:rsidRPr="0083588B">
        <w:rPr>
          <w:rFonts w:ascii="Arial" w:hAnsi="Arial" w:cs="Arial"/>
          <w:sz w:val="24"/>
          <w:szCs w:val="24"/>
          <w:lang w:val="es-PR"/>
        </w:rPr>
        <w:t xml:space="preserve"> </w:t>
      </w:r>
      <w:r w:rsidRPr="00E436A0">
        <w:rPr>
          <w:rFonts w:ascii="Arial" w:hAnsi="Arial" w:cs="Arial"/>
          <w:b/>
          <w:sz w:val="24"/>
          <w:szCs w:val="24"/>
          <w:lang w:val="es-PR"/>
        </w:rPr>
        <w:t>del Departamento</w:t>
      </w:r>
      <w:r w:rsidRPr="0083588B">
        <w:rPr>
          <w:rFonts w:ascii="Arial" w:hAnsi="Arial" w:cs="Arial"/>
          <w:sz w:val="24"/>
          <w:szCs w:val="24"/>
          <w:lang w:val="es-PR"/>
        </w:rPr>
        <w:t xml:space="preserve"> – El establecimiento de una página Web moderna que permite una amplia divulgación de nuestros asuntos, afín con el interés de transparencia que nos mueve.</w:t>
      </w:r>
    </w:p>
    <w:p w:rsidR="005565FF" w:rsidRPr="0083588B" w:rsidRDefault="00AC4512" w:rsidP="0083588B">
      <w:pPr>
        <w:pStyle w:val="ListParagraph"/>
        <w:numPr>
          <w:ilvl w:val="0"/>
          <w:numId w:val="2"/>
        </w:numPr>
        <w:spacing w:before="120" w:after="120" w:line="240" w:lineRule="auto"/>
        <w:contextualSpacing w:val="0"/>
        <w:jc w:val="both"/>
        <w:rPr>
          <w:rFonts w:ascii="Arial" w:hAnsi="Arial" w:cs="Arial"/>
          <w:sz w:val="24"/>
          <w:szCs w:val="24"/>
          <w:lang w:val="es-PR"/>
        </w:rPr>
      </w:pPr>
      <w:r w:rsidRPr="0083588B">
        <w:rPr>
          <w:rFonts w:ascii="Arial" w:hAnsi="Arial" w:cs="Arial"/>
          <w:b/>
          <w:sz w:val="24"/>
          <w:szCs w:val="24"/>
          <w:lang w:val="es-PR"/>
        </w:rPr>
        <w:t>Casos históricos</w:t>
      </w:r>
      <w:r w:rsidRPr="0083588B">
        <w:rPr>
          <w:rFonts w:ascii="Arial" w:hAnsi="Arial" w:cs="Arial"/>
          <w:sz w:val="24"/>
          <w:szCs w:val="24"/>
          <w:lang w:val="es-PR"/>
        </w:rPr>
        <w:t xml:space="preserve"> – Mediante la Orden Administrativa Núm. </w:t>
      </w:r>
      <w:r w:rsidR="005565FF" w:rsidRPr="0083588B">
        <w:rPr>
          <w:rFonts w:ascii="Arial" w:hAnsi="Arial" w:cs="Arial"/>
          <w:sz w:val="24"/>
          <w:szCs w:val="24"/>
          <w:lang w:val="es-PR"/>
        </w:rPr>
        <w:t>2016-15</w:t>
      </w:r>
      <w:r w:rsidRPr="0083588B">
        <w:rPr>
          <w:rFonts w:ascii="Arial" w:hAnsi="Arial" w:cs="Arial"/>
          <w:sz w:val="24"/>
          <w:szCs w:val="24"/>
          <w:lang w:val="es-PR"/>
        </w:rPr>
        <w:t xml:space="preserve"> </w:t>
      </w:r>
      <w:r w:rsidR="005565FF" w:rsidRPr="0083588B">
        <w:rPr>
          <w:rFonts w:ascii="Arial" w:hAnsi="Arial" w:cs="Arial"/>
          <w:sz w:val="24"/>
          <w:szCs w:val="24"/>
          <w:lang w:val="es-PR"/>
        </w:rPr>
        <w:t xml:space="preserve">establecimos un programa especial </w:t>
      </w:r>
      <w:r w:rsidRPr="0083588B">
        <w:rPr>
          <w:rFonts w:ascii="Arial" w:hAnsi="Arial" w:cs="Arial"/>
          <w:sz w:val="24"/>
          <w:szCs w:val="24"/>
          <w:lang w:val="es-PR"/>
        </w:rPr>
        <w:t xml:space="preserve">para la </w:t>
      </w:r>
      <w:r w:rsidR="005565FF" w:rsidRPr="0083588B">
        <w:rPr>
          <w:rFonts w:ascii="Arial" w:hAnsi="Arial" w:cs="Arial"/>
          <w:sz w:val="24"/>
          <w:szCs w:val="24"/>
          <w:lang w:val="es-PR"/>
        </w:rPr>
        <w:t xml:space="preserve">identificación y </w:t>
      </w:r>
      <w:r w:rsidRPr="0083588B">
        <w:rPr>
          <w:rFonts w:ascii="Arial" w:hAnsi="Arial" w:cs="Arial"/>
          <w:sz w:val="24"/>
          <w:szCs w:val="24"/>
          <w:lang w:val="es-PR"/>
        </w:rPr>
        <w:t xml:space="preserve">preservación de casos </w:t>
      </w:r>
      <w:r w:rsidR="005565FF" w:rsidRPr="0083588B">
        <w:rPr>
          <w:rFonts w:ascii="Arial" w:hAnsi="Arial" w:cs="Arial"/>
          <w:sz w:val="24"/>
          <w:szCs w:val="24"/>
          <w:lang w:val="es-PR"/>
        </w:rPr>
        <w:t xml:space="preserve">de alto valor </w:t>
      </w:r>
      <w:r w:rsidRPr="0083588B">
        <w:rPr>
          <w:rFonts w:ascii="Arial" w:hAnsi="Arial" w:cs="Arial"/>
          <w:sz w:val="24"/>
          <w:szCs w:val="24"/>
          <w:lang w:val="es-PR"/>
        </w:rPr>
        <w:t>histórico</w:t>
      </w:r>
      <w:r w:rsidR="005565FF" w:rsidRPr="0083588B">
        <w:rPr>
          <w:rFonts w:ascii="Arial" w:hAnsi="Arial" w:cs="Arial"/>
          <w:sz w:val="24"/>
          <w:szCs w:val="24"/>
          <w:lang w:val="es-PR"/>
        </w:rPr>
        <w:t xml:space="preserve"> que deban conservarse</w:t>
      </w:r>
      <w:r w:rsidRPr="0083588B">
        <w:rPr>
          <w:rFonts w:ascii="Arial" w:hAnsi="Arial" w:cs="Arial"/>
          <w:sz w:val="24"/>
          <w:szCs w:val="24"/>
          <w:lang w:val="es-PR"/>
        </w:rPr>
        <w:t>.</w:t>
      </w:r>
    </w:p>
    <w:p w:rsidR="005565FF" w:rsidRPr="0083588B" w:rsidRDefault="005565FF" w:rsidP="0083588B">
      <w:pPr>
        <w:pStyle w:val="ListParagraph"/>
        <w:numPr>
          <w:ilvl w:val="0"/>
          <w:numId w:val="2"/>
        </w:numPr>
        <w:spacing w:before="120" w:after="120" w:line="240" w:lineRule="auto"/>
        <w:contextualSpacing w:val="0"/>
        <w:jc w:val="both"/>
        <w:rPr>
          <w:rFonts w:ascii="Arial" w:hAnsi="Arial" w:cs="Arial"/>
          <w:sz w:val="24"/>
          <w:szCs w:val="24"/>
          <w:lang w:val="es-PR"/>
        </w:rPr>
      </w:pPr>
      <w:r w:rsidRPr="0083588B">
        <w:rPr>
          <w:rFonts w:ascii="Arial" w:hAnsi="Arial" w:cs="Arial"/>
          <w:b/>
          <w:sz w:val="24"/>
          <w:szCs w:val="24"/>
          <w:lang w:val="es-PR"/>
        </w:rPr>
        <w:t>Designación de la sede y áreas del Departamento</w:t>
      </w:r>
      <w:r w:rsidRPr="0083588B">
        <w:rPr>
          <w:rFonts w:ascii="Arial" w:hAnsi="Arial" w:cs="Arial"/>
          <w:sz w:val="24"/>
          <w:szCs w:val="24"/>
          <w:lang w:val="es-PR"/>
        </w:rPr>
        <w:t xml:space="preserve"> – Para honrar la memoria y el trabajo de servidores de excelencia en el Departamento de Justicia, tomamos la iniciativa de hacer las siguientes designaciones:</w:t>
      </w:r>
    </w:p>
    <w:p w:rsidR="005565FF" w:rsidRPr="0083588B" w:rsidRDefault="005565FF" w:rsidP="00FE7D6B">
      <w:pPr>
        <w:pStyle w:val="ListParagraph"/>
        <w:numPr>
          <w:ilvl w:val="1"/>
          <w:numId w:val="2"/>
        </w:numPr>
        <w:spacing w:before="120" w:after="120" w:line="240" w:lineRule="auto"/>
        <w:ind w:left="1170" w:hanging="270"/>
        <w:contextualSpacing w:val="0"/>
        <w:jc w:val="both"/>
        <w:rPr>
          <w:rFonts w:ascii="Arial" w:hAnsi="Arial" w:cs="Arial"/>
          <w:sz w:val="24"/>
          <w:szCs w:val="24"/>
          <w:lang w:val="es-PR"/>
        </w:rPr>
      </w:pPr>
      <w:r w:rsidRPr="0083588B">
        <w:rPr>
          <w:rFonts w:ascii="Arial" w:hAnsi="Arial" w:cs="Arial"/>
          <w:sz w:val="24"/>
          <w:szCs w:val="24"/>
          <w:lang w:val="es-PR"/>
        </w:rPr>
        <w:t xml:space="preserve">Designar el </w:t>
      </w:r>
      <w:r w:rsidRPr="0083588B">
        <w:rPr>
          <w:rFonts w:ascii="Arial" w:hAnsi="Arial" w:cs="Arial"/>
          <w:bCs/>
          <w:sz w:val="24"/>
          <w:szCs w:val="24"/>
          <w:lang w:val="es-PR"/>
        </w:rPr>
        <w:t xml:space="preserve">Instituto de Capacitación y Desarrollo de Pensamiento Jurídico con el nombre de </w:t>
      </w:r>
      <w:r w:rsidRPr="0083588B">
        <w:rPr>
          <w:rFonts w:ascii="Arial" w:hAnsi="Arial" w:cs="Arial"/>
          <w:sz w:val="24"/>
          <w:szCs w:val="24"/>
          <w:lang w:val="es-PR"/>
        </w:rPr>
        <w:t>Alcides Oquendo</w:t>
      </w:r>
      <w:r w:rsidR="00D37873" w:rsidRPr="0083588B">
        <w:rPr>
          <w:rFonts w:ascii="Arial" w:hAnsi="Arial" w:cs="Arial"/>
          <w:sz w:val="24"/>
          <w:szCs w:val="24"/>
          <w:lang w:val="es-PR"/>
        </w:rPr>
        <w:t xml:space="preserve"> Maldonado.</w:t>
      </w:r>
    </w:p>
    <w:p w:rsidR="005565FF" w:rsidRPr="0083588B" w:rsidRDefault="00D37873" w:rsidP="00FE7D6B">
      <w:pPr>
        <w:pStyle w:val="ListParagraph"/>
        <w:numPr>
          <w:ilvl w:val="1"/>
          <w:numId w:val="2"/>
        </w:numPr>
        <w:spacing w:before="120" w:after="120" w:line="240" w:lineRule="auto"/>
        <w:ind w:left="1170" w:hanging="270"/>
        <w:contextualSpacing w:val="0"/>
        <w:jc w:val="both"/>
        <w:rPr>
          <w:rFonts w:ascii="Arial" w:hAnsi="Arial" w:cs="Arial"/>
          <w:sz w:val="24"/>
          <w:szCs w:val="24"/>
          <w:lang w:val="es-PR"/>
        </w:rPr>
      </w:pPr>
      <w:r w:rsidRPr="0083588B">
        <w:rPr>
          <w:rFonts w:ascii="Arial" w:hAnsi="Arial" w:cs="Arial"/>
          <w:sz w:val="24"/>
          <w:szCs w:val="24"/>
          <w:lang w:val="es-PR"/>
        </w:rPr>
        <w:t>Designar la Biblioteca Legal del Departamento de Justicia con el n</w:t>
      </w:r>
      <w:r w:rsidR="005565FF" w:rsidRPr="0083588B">
        <w:rPr>
          <w:rFonts w:ascii="Arial" w:hAnsi="Arial" w:cs="Arial"/>
          <w:sz w:val="24"/>
          <w:szCs w:val="24"/>
          <w:lang w:val="es-PR"/>
        </w:rPr>
        <w:t xml:space="preserve">ombre de </w:t>
      </w:r>
      <w:proofErr w:type="spellStart"/>
      <w:r w:rsidR="005565FF" w:rsidRPr="0083588B">
        <w:rPr>
          <w:rFonts w:ascii="Arial" w:hAnsi="Arial" w:cs="Arial"/>
          <w:sz w:val="24"/>
          <w:szCs w:val="24"/>
          <w:lang w:val="es-PR"/>
        </w:rPr>
        <w:t>Nilita</w:t>
      </w:r>
      <w:proofErr w:type="spellEnd"/>
      <w:r w:rsidR="005565FF" w:rsidRPr="0083588B">
        <w:rPr>
          <w:rFonts w:ascii="Arial" w:hAnsi="Arial" w:cs="Arial"/>
          <w:sz w:val="24"/>
          <w:szCs w:val="24"/>
          <w:lang w:val="es-PR"/>
        </w:rPr>
        <w:t xml:space="preserve"> </w:t>
      </w:r>
      <w:proofErr w:type="spellStart"/>
      <w:r w:rsidR="005565FF" w:rsidRPr="0083588B">
        <w:rPr>
          <w:rFonts w:ascii="Arial" w:hAnsi="Arial" w:cs="Arial"/>
          <w:sz w:val="24"/>
          <w:szCs w:val="24"/>
          <w:lang w:val="es-PR"/>
        </w:rPr>
        <w:t>Vientós</w:t>
      </w:r>
      <w:proofErr w:type="spellEnd"/>
      <w:r w:rsidR="005565FF" w:rsidRPr="0083588B">
        <w:rPr>
          <w:rFonts w:ascii="Arial" w:hAnsi="Arial" w:cs="Arial"/>
          <w:sz w:val="24"/>
          <w:szCs w:val="24"/>
          <w:lang w:val="es-PR"/>
        </w:rPr>
        <w:t xml:space="preserve"> Gastón</w:t>
      </w:r>
      <w:r w:rsidRPr="0083588B">
        <w:rPr>
          <w:rFonts w:ascii="Arial" w:hAnsi="Arial" w:cs="Arial"/>
          <w:sz w:val="24"/>
          <w:szCs w:val="24"/>
          <w:lang w:val="es-PR"/>
        </w:rPr>
        <w:t>,</w:t>
      </w:r>
      <w:r w:rsidR="005565FF" w:rsidRPr="0083588B">
        <w:rPr>
          <w:rFonts w:ascii="Arial" w:hAnsi="Arial" w:cs="Arial"/>
          <w:sz w:val="24"/>
          <w:szCs w:val="24"/>
          <w:lang w:val="es-PR"/>
        </w:rPr>
        <w:t xml:space="preserve"> primera mujer abogada en desempeñarse en </w:t>
      </w:r>
      <w:r w:rsidRPr="0083588B">
        <w:rPr>
          <w:rFonts w:ascii="Arial" w:hAnsi="Arial" w:cs="Arial"/>
          <w:sz w:val="24"/>
          <w:szCs w:val="24"/>
          <w:lang w:val="es-PR"/>
        </w:rPr>
        <w:t>la agencia</w:t>
      </w:r>
      <w:r w:rsidR="005565FF" w:rsidRPr="0083588B">
        <w:rPr>
          <w:rFonts w:ascii="Arial" w:hAnsi="Arial" w:cs="Arial"/>
          <w:sz w:val="24"/>
          <w:szCs w:val="24"/>
          <w:lang w:val="es-PR"/>
        </w:rPr>
        <w:t>.</w:t>
      </w:r>
    </w:p>
    <w:p w:rsidR="00EB289E" w:rsidRPr="0083588B" w:rsidRDefault="00D37873" w:rsidP="00FE7D6B">
      <w:pPr>
        <w:pStyle w:val="ListParagraph"/>
        <w:numPr>
          <w:ilvl w:val="1"/>
          <w:numId w:val="2"/>
        </w:numPr>
        <w:spacing w:before="120" w:after="120" w:line="240" w:lineRule="auto"/>
        <w:ind w:left="1170" w:right="36" w:hanging="270"/>
        <w:contextualSpacing w:val="0"/>
        <w:jc w:val="both"/>
        <w:rPr>
          <w:rFonts w:ascii="Arial" w:hAnsi="Arial" w:cs="Arial"/>
          <w:sz w:val="24"/>
          <w:szCs w:val="24"/>
          <w:lang w:val="es-PR"/>
        </w:rPr>
      </w:pPr>
      <w:r w:rsidRPr="0083588B">
        <w:rPr>
          <w:rFonts w:ascii="Arial" w:hAnsi="Arial" w:cs="Arial"/>
          <w:sz w:val="24"/>
          <w:szCs w:val="24"/>
          <w:lang w:val="es-PR"/>
        </w:rPr>
        <w:t>Designar el edificio sede del Departamento de Justicia de Puerto Rico con e</w:t>
      </w:r>
      <w:r w:rsidR="005565FF" w:rsidRPr="0083588B">
        <w:rPr>
          <w:rFonts w:ascii="Arial" w:hAnsi="Arial" w:cs="Arial"/>
          <w:sz w:val="24"/>
          <w:szCs w:val="24"/>
          <w:lang w:val="es-PR"/>
        </w:rPr>
        <w:t xml:space="preserve">l nombre de José Trías Monge, </w:t>
      </w:r>
      <w:r w:rsidR="004F2FC5" w:rsidRPr="0083588B">
        <w:rPr>
          <w:rFonts w:ascii="Arial" w:hAnsi="Arial" w:cs="Arial"/>
          <w:sz w:val="24"/>
          <w:szCs w:val="24"/>
          <w:lang w:val="es-PR"/>
        </w:rPr>
        <w:t xml:space="preserve">uno de los juristas más importantes de Puerto Rico, fue </w:t>
      </w:r>
      <w:r w:rsidR="005565FF" w:rsidRPr="0083588B">
        <w:rPr>
          <w:rFonts w:ascii="Arial" w:hAnsi="Arial" w:cs="Arial"/>
          <w:sz w:val="24"/>
          <w:szCs w:val="24"/>
          <w:lang w:val="es-PR"/>
        </w:rPr>
        <w:t xml:space="preserve">Secretario de Justicia </w:t>
      </w:r>
      <w:r w:rsidR="004F2FC5" w:rsidRPr="0083588B">
        <w:rPr>
          <w:rFonts w:ascii="Arial" w:hAnsi="Arial" w:cs="Arial"/>
          <w:sz w:val="24"/>
          <w:szCs w:val="24"/>
          <w:lang w:val="es-PR"/>
        </w:rPr>
        <w:t>y Presidente del Tribunal Supremo de Puerto Rico</w:t>
      </w:r>
      <w:r w:rsidR="007A0088" w:rsidRPr="0083588B">
        <w:rPr>
          <w:rFonts w:ascii="Arial" w:hAnsi="Arial" w:cs="Arial"/>
          <w:sz w:val="24"/>
          <w:szCs w:val="24"/>
          <w:lang w:val="es-PR"/>
        </w:rPr>
        <w:t>.</w:t>
      </w:r>
    </w:p>
    <w:p w:rsidR="00FE7D6B" w:rsidRDefault="00EB289E" w:rsidP="0083588B">
      <w:pPr>
        <w:spacing w:after="0" w:line="240" w:lineRule="auto"/>
        <w:ind w:right="36"/>
        <w:jc w:val="both"/>
        <w:rPr>
          <w:rFonts w:ascii="Arial" w:hAnsi="Arial" w:cs="Arial"/>
          <w:sz w:val="24"/>
          <w:szCs w:val="24"/>
          <w:lang w:val="es-PR"/>
        </w:rPr>
      </w:pPr>
      <w:r w:rsidRPr="0083588B">
        <w:rPr>
          <w:rFonts w:ascii="Arial" w:hAnsi="Arial" w:cs="Arial"/>
          <w:sz w:val="24"/>
          <w:szCs w:val="24"/>
          <w:lang w:val="es-PR"/>
        </w:rPr>
        <w:t>Éstos son sólo algunos de los logros del Departamento</w:t>
      </w:r>
      <w:r w:rsidR="004F2FC5" w:rsidRPr="0083588B">
        <w:rPr>
          <w:rFonts w:ascii="Arial" w:hAnsi="Arial" w:cs="Arial"/>
          <w:sz w:val="24"/>
          <w:szCs w:val="24"/>
          <w:lang w:val="es-PR"/>
        </w:rPr>
        <w:t xml:space="preserve">. La memoria no siempre es fiel. </w:t>
      </w:r>
      <w:r w:rsidR="00CB1FFF" w:rsidRPr="0083588B">
        <w:rPr>
          <w:rFonts w:ascii="Arial" w:hAnsi="Arial" w:cs="Arial"/>
          <w:sz w:val="24"/>
          <w:szCs w:val="24"/>
          <w:lang w:val="es-PR"/>
        </w:rPr>
        <w:t xml:space="preserve">Hay quienes </w:t>
      </w:r>
      <w:r w:rsidR="004F2FC5" w:rsidRPr="0083588B">
        <w:rPr>
          <w:rFonts w:ascii="Arial" w:hAnsi="Arial" w:cs="Arial"/>
          <w:sz w:val="24"/>
          <w:szCs w:val="24"/>
          <w:lang w:val="es-PR"/>
        </w:rPr>
        <w:t xml:space="preserve">recordarán algunos de esos triunfos, particularmente aquellos que se vieron directamente impactados en sus vidas. Otros se dedicarán a recordar lo que para ellos fueron fracasos. </w:t>
      </w:r>
      <w:r w:rsidR="00CB1FFF" w:rsidRPr="0083588B">
        <w:rPr>
          <w:rFonts w:ascii="Arial" w:hAnsi="Arial" w:cs="Arial"/>
          <w:sz w:val="24"/>
          <w:szCs w:val="24"/>
          <w:lang w:val="es-PR"/>
        </w:rPr>
        <w:t>Al final, todos fueron proyectos de servidores públicos en todos los niveles de la agencia que se dedica</w:t>
      </w:r>
      <w:r w:rsidR="0083588B">
        <w:rPr>
          <w:rFonts w:ascii="Arial" w:hAnsi="Arial" w:cs="Arial"/>
          <w:sz w:val="24"/>
          <w:szCs w:val="24"/>
          <w:lang w:val="es-PR"/>
        </w:rPr>
        <w:t>ron durante este cuatrienio</w:t>
      </w:r>
      <w:r w:rsidR="00CB1FFF" w:rsidRPr="0083588B">
        <w:rPr>
          <w:rFonts w:ascii="Arial" w:hAnsi="Arial" w:cs="Arial"/>
          <w:sz w:val="24"/>
          <w:szCs w:val="24"/>
          <w:lang w:val="es-PR"/>
        </w:rPr>
        <w:t xml:space="preserve"> </w:t>
      </w:r>
      <w:r w:rsidR="0083588B">
        <w:rPr>
          <w:rFonts w:ascii="Arial" w:hAnsi="Arial" w:cs="Arial"/>
          <w:sz w:val="24"/>
          <w:szCs w:val="24"/>
          <w:lang w:val="es-PR"/>
        </w:rPr>
        <w:t>a</w:t>
      </w:r>
      <w:r w:rsidR="00CB1FFF" w:rsidRPr="0083588B">
        <w:rPr>
          <w:rFonts w:ascii="Arial" w:hAnsi="Arial" w:cs="Arial"/>
          <w:sz w:val="24"/>
          <w:szCs w:val="24"/>
          <w:lang w:val="es-PR"/>
        </w:rPr>
        <w:t xml:space="preserve"> servir a todo Puerto Rico con el mayor desprendimiento. </w:t>
      </w:r>
    </w:p>
    <w:p w:rsidR="00FE7D6B" w:rsidRDefault="00FE7D6B" w:rsidP="0083588B">
      <w:pPr>
        <w:spacing w:after="0" w:line="240" w:lineRule="auto"/>
        <w:ind w:right="36"/>
        <w:jc w:val="both"/>
        <w:rPr>
          <w:rFonts w:ascii="Arial" w:hAnsi="Arial" w:cs="Arial"/>
          <w:sz w:val="24"/>
          <w:szCs w:val="24"/>
          <w:lang w:val="es-PR"/>
        </w:rPr>
      </w:pPr>
    </w:p>
    <w:p w:rsidR="00392888" w:rsidRDefault="00CB1FFF" w:rsidP="0083588B">
      <w:pPr>
        <w:spacing w:after="0" w:line="240" w:lineRule="auto"/>
        <w:ind w:right="36"/>
        <w:jc w:val="both"/>
        <w:rPr>
          <w:rFonts w:ascii="Times New Roman" w:hAnsi="Times New Roman"/>
          <w:sz w:val="24"/>
          <w:szCs w:val="24"/>
          <w:lang w:val="es-PR"/>
        </w:rPr>
      </w:pPr>
      <w:r w:rsidRPr="0083588B">
        <w:rPr>
          <w:rFonts w:ascii="Arial" w:hAnsi="Arial" w:cs="Arial"/>
          <w:sz w:val="24"/>
          <w:szCs w:val="24"/>
          <w:lang w:val="es-PR"/>
        </w:rPr>
        <w:t>Mi admiración a ellos y ellas porque compartieron una misma visión de buscar un cambio en nuestro País y de hacer que Puerto Rico sea un lugar más civilizado y más equitativo.</w:t>
      </w:r>
      <w:r w:rsidR="00BB4F05">
        <w:rPr>
          <w:rFonts w:ascii="Arial" w:hAnsi="Arial" w:cs="Arial"/>
          <w:sz w:val="24"/>
          <w:szCs w:val="24"/>
          <w:lang w:val="es-PR"/>
        </w:rPr>
        <w:t xml:space="preserve"> </w:t>
      </w:r>
      <w:r w:rsidRPr="0083588B">
        <w:rPr>
          <w:rFonts w:ascii="Arial" w:hAnsi="Arial" w:cs="Arial"/>
          <w:sz w:val="24"/>
          <w:szCs w:val="24"/>
          <w:lang w:val="es-PR"/>
        </w:rPr>
        <w:t>En fin, e</w:t>
      </w:r>
      <w:r w:rsidR="00392888" w:rsidRPr="0083588B">
        <w:rPr>
          <w:rFonts w:ascii="Arial" w:hAnsi="Arial" w:cs="Arial"/>
          <w:sz w:val="24"/>
          <w:szCs w:val="24"/>
          <w:lang w:val="es-PR"/>
        </w:rPr>
        <w:t xml:space="preserve">l Informe de Transición que se acompaña es un instrumento que provee las coordenadas programáticas y financieras necesarias para que una nueva administración </w:t>
      </w:r>
      <w:r w:rsidR="00A66363" w:rsidRPr="0083588B">
        <w:rPr>
          <w:rFonts w:ascii="Arial" w:hAnsi="Arial" w:cs="Arial"/>
          <w:sz w:val="24"/>
          <w:szCs w:val="24"/>
          <w:lang w:val="es-PR"/>
        </w:rPr>
        <w:t xml:space="preserve">en el Departamento de Justicia continúe los logros alcanzados en el cuatrienio actual y extienda el buen trabajo que ha distinguido al Departamento en estos años y lo </w:t>
      </w:r>
      <w:r w:rsidRPr="0083588B">
        <w:rPr>
          <w:rFonts w:ascii="Arial" w:hAnsi="Arial" w:cs="Arial"/>
          <w:sz w:val="24"/>
          <w:szCs w:val="24"/>
          <w:lang w:val="es-PR"/>
        </w:rPr>
        <w:t xml:space="preserve">han </w:t>
      </w:r>
      <w:r w:rsidR="00A66363" w:rsidRPr="0083588B">
        <w:rPr>
          <w:rFonts w:ascii="Arial" w:hAnsi="Arial" w:cs="Arial"/>
          <w:sz w:val="24"/>
          <w:szCs w:val="24"/>
          <w:lang w:val="es-PR"/>
        </w:rPr>
        <w:t>h</w:t>
      </w:r>
      <w:r w:rsidRPr="0083588B">
        <w:rPr>
          <w:rFonts w:ascii="Arial" w:hAnsi="Arial" w:cs="Arial"/>
          <w:sz w:val="24"/>
          <w:szCs w:val="24"/>
          <w:lang w:val="es-PR"/>
        </w:rPr>
        <w:t>e</w:t>
      </w:r>
      <w:r w:rsidR="00A66363" w:rsidRPr="0083588B">
        <w:rPr>
          <w:rFonts w:ascii="Arial" w:hAnsi="Arial" w:cs="Arial"/>
          <w:sz w:val="24"/>
          <w:szCs w:val="24"/>
          <w:lang w:val="es-PR"/>
        </w:rPr>
        <w:t>c</w:t>
      </w:r>
      <w:r w:rsidRPr="0083588B">
        <w:rPr>
          <w:rFonts w:ascii="Arial" w:hAnsi="Arial" w:cs="Arial"/>
          <w:sz w:val="24"/>
          <w:szCs w:val="24"/>
          <w:lang w:val="es-PR"/>
        </w:rPr>
        <w:t>ho</w:t>
      </w:r>
      <w:r w:rsidR="00A66363" w:rsidRPr="0083588B">
        <w:rPr>
          <w:rFonts w:ascii="Arial" w:hAnsi="Arial" w:cs="Arial"/>
          <w:sz w:val="24"/>
          <w:szCs w:val="24"/>
          <w:lang w:val="es-PR"/>
        </w:rPr>
        <w:t xml:space="preserve"> una agencia paradigmática.</w:t>
      </w:r>
    </w:p>
    <w:sectPr w:rsidR="00392888" w:rsidSect="00C540B7">
      <w:headerReference w:type="default" r:id="rId9"/>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785E" w:rsidRDefault="00CD785E" w:rsidP="00AF6B67">
      <w:pPr>
        <w:spacing w:after="0" w:line="240" w:lineRule="auto"/>
      </w:pPr>
      <w:r>
        <w:separator/>
      </w:r>
    </w:p>
  </w:endnote>
  <w:endnote w:type="continuationSeparator" w:id="0">
    <w:p w:rsidR="00CD785E" w:rsidRDefault="00CD785E" w:rsidP="00AF6B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aiandra GD">
    <w:altName w:val="Candara"/>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785E" w:rsidRDefault="00CD785E" w:rsidP="00AF6B67">
      <w:pPr>
        <w:spacing w:after="0" w:line="240" w:lineRule="auto"/>
      </w:pPr>
      <w:r>
        <w:separator/>
      </w:r>
    </w:p>
  </w:footnote>
  <w:footnote w:type="continuationSeparator" w:id="0">
    <w:p w:rsidR="00CD785E" w:rsidRDefault="00CD785E" w:rsidP="00AF6B67">
      <w:pPr>
        <w:spacing w:after="0" w:line="240" w:lineRule="auto"/>
      </w:pPr>
      <w:r>
        <w:continuationSeparator/>
      </w:r>
    </w:p>
  </w:footnote>
  <w:footnote w:id="1">
    <w:p w:rsidR="00857ED3" w:rsidRPr="0083588B" w:rsidRDefault="00857ED3" w:rsidP="00857ED3">
      <w:pPr>
        <w:pStyle w:val="FootnoteText"/>
        <w:rPr>
          <w:rFonts w:ascii="Arial" w:hAnsi="Arial" w:cs="Arial"/>
          <w:lang w:val="es-ES"/>
        </w:rPr>
      </w:pPr>
      <w:r w:rsidRPr="0083588B">
        <w:rPr>
          <w:rStyle w:val="FootnoteReference"/>
          <w:rFonts w:ascii="Arial" w:hAnsi="Arial" w:cs="Arial"/>
        </w:rPr>
        <w:footnoteRef/>
      </w:r>
      <w:r w:rsidRPr="0083588B">
        <w:rPr>
          <w:rFonts w:ascii="Arial" w:hAnsi="Arial" w:cs="Arial"/>
          <w:lang w:val="es-ES"/>
        </w:rPr>
        <w:t xml:space="preserve"> </w:t>
      </w:r>
      <w:r w:rsidR="00E436A0">
        <w:rPr>
          <w:rFonts w:ascii="Arial" w:hAnsi="Arial" w:cs="Arial"/>
          <w:lang w:val="es-ES"/>
        </w:rPr>
        <w:t xml:space="preserve">Dato de </w:t>
      </w:r>
      <w:r w:rsidRPr="0083588B">
        <w:rPr>
          <w:rFonts w:ascii="Arial" w:hAnsi="Arial" w:cs="Arial"/>
          <w:lang w:val="es-ES"/>
        </w:rPr>
        <w:t>marzo de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ED3" w:rsidRPr="0083588B" w:rsidRDefault="00857ED3" w:rsidP="00857ED3">
    <w:pPr>
      <w:pStyle w:val="NoSpacing"/>
      <w:rPr>
        <w:rFonts w:ascii="Arial" w:hAnsi="Arial" w:cs="Arial"/>
        <w:sz w:val="20"/>
        <w:lang w:val="es-PR"/>
      </w:rPr>
    </w:pPr>
    <w:r w:rsidRPr="0083588B">
      <w:rPr>
        <w:rFonts w:ascii="Arial" w:hAnsi="Arial" w:cs="Arial"/>
        <w:sz w:val="20"/>
        <w:lang w:val="es-PR"/>
      </w:rPr>
      <w:t xml:space="preserve">Informe de Transición – Ponencia </w:t>
    </w:r>
    <w:r w:rsidRPr="0083588B">
      <w:rPr>
        <w:rFonts w:ascii="Arial" w:hAnsi="Arial" w:cs="Arial"/>
        <w:bCs/>
        <w:sz w:val="20"/>
        <w:lang w:val="es-PR"/>
      </w:rPr>
      <w:t>del Secretario de Justicia</w:t>
    </w:r>
  </w:p>
  <w:p w:rsidR="00857ED3" w:rsidRDefault="00DF4206" w:rsidP="00857ED3">
    <w:pPr>
      <w:pStyle w:val="NoSpacing"/>
      <w:rPr>
        <w:rFonts w:ascii="Arial" w:hAnsi="Arial" w:cs="Arial"/>
        <w:sz w:val="20"/>
      </w:rPr>
    </w:pPr>
    <w:sdt>
      <w:sdtPr>
        <w:rPr>
          <w:rFonts w:ascii="Arial" w:hAnsi="Arial" w:cs="Arial"/>
          <w:sz w:val="20"/>
        </w:rPr>
        <w:id w:val="-1574271696"/>
        <w:docPartObj>
          <w:docPartGallery w:val="Page Numbers (Top of Page)"/>
          <w:docPartUnique/>
        </w:docPartObj>
      </w:sdtPr>
      <w:sdtEndPr/>
      <w:sdtContent>
        <w:proofErr w:type="spellStart"/>
        <w:r w:rsidR="00857ED3" w:rsidRPr="0083588B">
          <w:rPr>
            <w:rFonts w:ascii="Arial" w:hAnsi="Arial" w:cs="Arial"/>
            <w:sz w:val="20"/>
          </w:rPr>
          <w:t>Página</w:t>
        </w:r>
        <w:proofErr w:type="spellEnd"/>
        <w:r w:rsidR="00857ED3" w:rsidRPr="0083588B">
          <w:rPr>
            <w:rFonts w:ascii="Arial" w:hAnsi="Arial" w:cs="Arial"/>
            <w:sz w:val="20"/>
          </w:rPr>
          <w:t xml:space="preserve"> </w:t>
        </w:r>
        <w:r w:rsidR="00857ED3" w:rsidRPr="0083588B">
          <w:rPr>
            <w:rFonts w:ascii="Arial" w:hAnsi="Arial" w:cs="Arial"/>
            <w:sz w:val="20"/>
          </w:rPr>
          <w:fldChar w:fldCharType="begin"/>
        </w:r>
        <w:r w:rsidR="00857ED3" w:rsidRPr="0083588B">
          <w:rPr>
            <w:rFonts w:ascii="Arial" w:hAnsi="Arial" w:cs="Arial"/>
            <w:sz w:val="20"/>
          </w:rPr>
          <w:instrText xml:space="preserve"> PAGE </w:instrText>
        </w:r>
        <w:r w:rsidR="00857ED3" w:rsidRPr="0083588B">
          <w:rPr>
            <w:rFonts w:ascii="Arial" w:hAnsi="Arial" w:cs="Arial"/>
            <w:sz w:val="20"/>
          </w:rPr>
          <w:fldChar w:fldCharType="separate"/>
        </w:r>
        <w:r>
          <w:rPr>
            <w:rFonts w:ascii="Arial" w:hAnsi="Arial" w:cs="Arial"/>
            <w:noProof/>
            <w:sz w:val="20"/>
          </w:rPr>
          <w:t>5</w:t>
        </w:r>
        <w:r w:rsidR="00857ED3" w:rsidRPr="0083588B">
          <w:rPr>
            <w:rFonts w:ascii="Arial" w:hAnsi="Arial" w:cs="Arial"/>
            <w:sz w:val="20"/>
          </w:rPr>
          <w:fldChar w:fldCharType="end"/>
        </w:r>
        <w:r w:rsidR="00857ED3" w:rsidRPr="0083588B">
          <w:rPr>
            <w:rFonts w:ascii="Arial" w:hAnsi="Arial" w:cs="Arial"/>
            <w:sz w:val="20"/>
          </w:rPr>
          <w:t xml:space="preserve"> de </w:t>
        </w:r>
        <w:r w:rsidR="00857ED3" w:rsidRPr="0083588B">
          <w:rPr>
            <w:rFonts w:ascii="Arial" w:hAnsi="Arial" w:cs="Arial"/>
            <w:sz w:val="20"/>
          </w:rPr>
          <w:fldChar w:fldCharType="begin"/>
        </w:r>
        <w:r w:rsidR="00857ED3" w:rsidRPr="0083588B">
          <w:rPr>
            <w:rFonts w:ascii="Arial" w:hAnsi="Arial" w:cs="Arial"/>
            <w:sz w:val="20"/>
          </w:rPr>
          <w:instrText xml:space="preserve"> NUMPAGES  </w:instrText>
        </w:r>
        <w:r w:rsidR="00857ED3" w:rsidRPr="0083588B">
          <w:rPr>
            <w:rFonts w:ascii="Arial" w:hAnsi="Arial" w:cs="Arial"/>
            <w:sz w:val="20"/>
          </w:rPr>
          <w:fldChar w:fldCharType="separate"/>
        </w:r>
        <w:r>
          <w:rPr>
            <w:rFonts w:ascii="Arial" w:hAnsi="Arial" w:cs="Arial"/>
            <w:noProof/>
            <w:sz w:val="20"/>
          </w:rPr>
          <w:t>5</w:t>
        </w:r>
        <w:r w:rsidR="00857ED3" w:rsidRPr="0083588B">
          <w:rPr>
            <w:rFonts w:ascii="Arial" w:hAnsi="Arial" w:cs="Arial"/>
            <w:sz w:val="20"/>
          </w:rPr>
          <w:fldChar w:fldCharType="end"/>
        </w:r>
      </w:sdtContent>
    </w:sdt>
  </w:p>
  <w:p w:rsidR="00BB39F9" w:rsidRPr="00B13859" w:rsidRDefault="00BB39F9" w:rsidP="00857ED3">
    <w:pPr>
      <w:pStyle w:val="NoSpacing"/>
      <w:rPr>
        <w:rFonts w:ascii="Arial" w:hAnsi="Arial" w:cs="Arial"/>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6F746B"/>
    <w:multiLevelType w:val="hybridMultilevel"/>
    <w:tmpl w:val="19FE8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FE2307"/>
    <w:multiLevelType w:val="hybridMultilevel"/>
    <w:tmpl w:val="C8CA7F0E"/>
    <w:lvl w:ilvl="0" w:tplc="B0BE03F8">
      <w:start w:val="1"/>
      <w:numFmt w:val="decimal"/>
      <w:lvlText w:val="%1."/>
      <w:lvlJc w:val="left"/>
      <w:pPr>
        <w:ind w:left="252" w:hanging="360"/>
      </w:pPr>
      <w:rPr>
        <w:rFonts w:hint="default"/>
        <w:i w:val="0"/>
      </w:rPr>
    </w:lvl>
    <w:lvl w:ilvl="1" w:tplc="04090019" w:tentative="1">
      <w:start w:val="1"/>
      <w:numFmt w:val="lowerLetter"/>
      <w:lvlText w:val="%2."/>
      <w:lvlJc w:val="left"/>
      <w:pPr>
        <w:ind w:left="972" w:hanging="360"/>
      </w:pPr>
    </w:lvl>
    <w:lvl w:ilvl="2" w:tplc="0409001B" w:tentative="1">
      <w:start w:val="1"/>
      <w:numFmt w:val="lowerRoman"/>
      <w:lvlText w:val="%3."/>
      <w:lvlJc w:val="right"/>
      <w:pPr>
        <w:ind w:left="1692" w:hanging="180"/>
      </w:pPr>
    </w:lvl>
    <w:lvl w:ilvl="3" w:tplc="0409000F" w:tentative="1">
      <w:start w:val="1"/>
      <w:numFmt w:val="decimal"/>
      <w:lvlText w:val="%4."/>
      <w:lvlJc w:val="left"/>
      <w:pPr>
        <w:ind w:left="2412" w:hanging="360"/>
      </w:pPr>
    </w:lvl>
    <w:lvl w:ilvl="4" w:tplc="04090019" w:tentative="1">
      <w:start w:val="1"/>
      <w:numFmt w:val="lowerLetter"/>
      <w:lvlText w:val="%5."/>
      <w:lvlJc w:val="left"/>
      <w:pPr>
        <w:ind w:left="3132" w:hanging="360"/>
      </w:pPr>
    </w:lvl>
    <w:lvl w:ilvl="5" w:tplc="0409001B" w:tentative="1">
      <w:start w:val="1"/>
      <w:numFmt w:val="lowerRoman"/>
      <w:lvlText w:val="%6."/>
      <w:lvlJc w:val="right"/>
      <w:pPr>
        <w:ind w:left="3852" w:hanging="180"/>
      </w:pPr>
    </w:lvl>
    <w:lvl w:ilvl="6" w:tplc="0409000F" w:tentative="1">
      <w:start w:val="1"/>
      <w:numFmt w:val="decimal"/>
      <w:lvlText w:val="%7."/>
      <w:lvlJc w:val="left"/>
      <w:pPr>
        <w:ind w:left="4572" w:hanging="360"/>
      </w:pPr>
    </w:lvl>
    <w:lvl w:ilvl="7" w:tplc="04090019" w:tentative="1">
      <w:start w:val="1"/>
      <w:numFmt w:val="lowerLetter"/>
      <w:lvlText w:val="%8."/>
      <w:lvlJc w:val="left"/>
      <w:pPr>
        <w:ind w:left="5292" w:hanging="360"/>
      </w:pPr>
    </w:lvl>
    <w:lvl w:ilvl="8" w:tplc="0409001B" w:tentative="1">
      <w:start w:val="1"/>
      <w:numFmt w:val="lowerRoman"/>
      <w:lvlText w:val="%9."/>
      <w:lvlJc w:val="right"/>
      <w:pPr>
        <w:ind w:left="6012" w:hanging="180"/>
      </w:pPr>
    </w:lvl>
  </w:abstractNum>
  <w:abstractNum w:abstractNumId="2" w15:restartNumberingAfterBreak="0">
    <w:nsid w:val="61B93C35"/>
    <w:multiLevelType w:val="hybridMultilevel"/>
    <w:tmpl w:val="E1FAE780"/>
    <w:lvl w:ilvl="0" w:tplc="500A0001">
      <w:start w:val="1"/>
      <w:numFmt w:val="bullet"/>
      <w:lvlText w:val=""/>
      <w:lvlJc w:val="left"/>
      <w:pPr>
        <w:ind w:left="720" w:hanging="360"/>
      </w:pPr>
      <w:rPr>
        <w:rFonts w:ascii="Symbol" w:hAnsi="Symbol" w:hint="default"/>
      </w:rPr>
    </w:lvl>
    <w:lvl w:ilvl="1" w:tplc="500A0003">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3" w15:restartNumberingAfterBreak="0">
    <w:nsid w:val="64B82B53"/>
    <w:multiLevelType w:val="hybridMultilevel"/>
    <w:tmpl w:val="7A94E8D0"/>
    <w:lvl w:ilvl="0" w:tplc="E9A28BD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68D9271A"/>
    <w:multiLevelType w:val="hybridMultilevel"/>
    <w:tmpl w:val="6EC86D3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69D721DD"/>
    <w:multiLevelType w:val="hybridMultilevel"/>
    <w:tmpl w:val="56BE150E"/>
    <w:lvl w:ilvl="0" w:tplc="A6ACAED2">
      <w:start w:val="1"/>
      <w:numFmt w:val="decimal"/>
      <w:lvlText w:val="%1."/>
      <w:lvlJc w:val="left"/>
      <w:pPr>
        <w:ind w:left="1080" w:hanging="360"/>
      </w:pPr>
      <w:rPr>
        <w:rFonts w:eastAsia="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B20528B"/>
    <w:multiLevelType w:val="hybridMultilevel"/>
    <w:tmpl w:val="9170108E"/>
    <w:lvl w:ilvl="0" w:tplc="3646720C">
      <w:start w:val="1"/>
      <w:numFmt w:val="low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num w:numId="1">
    <w:abstractNumId w:val="1"/>
  </w:num>
  <w:num w:numId="2">
    <w:abstractNumId w:val="2"/>
  </w:num>
  <w:num w:numId="3">
    <w:abstractNumId w:val="6"/>
  </w:num>
  <w:num w:numId="4">
    <w:abstractNumId w:val="0"/>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CC6"/>
    <w:rsid w:val="00002CEC"/>
    <w:rsid w:val="00002D4A"/>
    <w:rsid w:val="00003A12"/>
    <w:rsid w:val="000059A5"/>
    <w:rsid w:val="00015AF9"/>
    <w:rsid w:val="00024D3F"/>
    <w:rsid w:val="00043423"/>
    <w:rsid w:val="00051981"/>
    <w:rsid w:val="000575BA"/>
    <w:rsid w:val="0006042E"/>
    <w:rsid w:val="00061CC6"/>
    <w:rsid w:val="00072FA0"/>
    <w:rsid w:val="0008633D"/>
    <w:rsid w:val="00095C17"/>
    <w:rsid w:val="000B4768"/>
    <w:rsid w:val="000D0676"/>
    <w:rsid w:val="000F65DA"/>
    <w:rsid w:val="0010194D"/>
    <w:rsid w:val="00107871"/>
    <w:rsid w:val="0010796D"/>
    <w:rsid w:val="00112532"/>
    <w:rsid w:val="00120805"/>
    <w:rsid w:val="00120C00"/>
    <w:rsid w:val="00127356"/>
    <w:rsid w:val="001309A9"/>
    <w:rsid w:val="00135825"/>
    <w:rsid w:val="00135EA8"/>
    <w:rsid w:val="00174792"/>
    <w:rsid w:val="00193209"/>
    <w:rsid w:val="00197D3D"/>
    <w:rsid w:val="001A1B2A"/>
    <w:rsid w:val="001A6F55"/>
    <w:rsid w:val="001B0A56"/>
    <w:rsid w:val="001C0845"/>
    <w:rsid w:val="001D2265"/>
    <w:rsid w:val="001D5548"/>
    <w:rsid w:val="001D6105"/>
    <w:rsid w:val="001F6BED"/>
    <w:rsid w:val="002105F8"/>
    <w:rsid w:val="002113DE"/>
    <w:rsid w:val="00214FF6"/>
    <w:rsid w:val="00241F7D"/>
    <w:rsid w:val="002457E7"/>
    <w:rsid w:val="00245A66"/>
    <w:rsid w:val="002563F9"/>
    <w:rsid w:val="00283C8B"/>
    <w:rsid w:val="00291459"/>
    <w:rsid w:val="0029252B"/>
    <w:rsid w:val="002A19F8"/>
    <w:rsid w:val="002C605D"/>
    <w:rsid w:val="002D1EA6"/>
    <w:rsid w:val="002D4927"/>
    <w:rsid w:val="002F12D2"/>
    <w:rsid w:val="003071BD"/>
    <w:rsid w:val="00324BC8"/>
    <w:rsid w:val="00327508"/>
    <w:rsid w:val="00334028"/>
    <w:rsid w:val="003417BF"/>
    <w:rsid w:val="003420B1"/>
    <w:rsid w:val="00342495"/>
    <w:rsid w:val="00346D5B"/>
    <w:rsid w:val="00347E61"/>
    <w:rsid w:val="00360EA3"/>
    <w:rsid w:val="003829B7"/>
    <w:rsid w:val="00392888"/>
    <w:rsid w:val="003A61E4"/>
    <w:rsid w:val="003C1D98"/>
    <w:rsid w:val="003C5370"/>
    <w:rsid w:val="003C7D55"/>
    <w:rsid w:val="003D2B43"/>
    <w:rsid w:val="003D6331"/>
    <w:rsid w:val="003F3837"/>
    <w:rsid w:val="003F69E9"/>
    <w:rsid w:val="00404234"/>
    <w:rsid w:val="00404872"/>
    <w:rsid w:val="00404B83"/>
    <w:rsid w:val="00404F64"/>
    <w:rsid w:val="004128D2"/>
    <w:rsid w:val="00412F42"/>
    <w:rsid w:val="00420110"/>
    <w:rsid w:val="00431341"/>
    <w:rsid w:val="00431FF3"/>
    <w:rsid w:val="0043371F"/>
    <w:rsid w:val="00435FF6"/>
    <w:rsid w:val="00443DEB"/>
    <w:rsid w:val="00452166"/>
    <w:rsid w:val="00463719"/>
    <w:rsid w:val="004674CD"/>
    <w:rsid w:val="00467F89"/>
    <w:rsid w:val="00472716"/>
    <w:rsid w:val="004809B1"/>
    <w:rsid w:val="00495806"/>
    <w:rsid w:val="004A26CA"/>
    <w:rsid w:val="004A28F0"/>
    <w:rsid w:val="004B29A2"/>
    <w:rsid w:val="004B4357"/>
    <w:rsid w:val="004B7904"/>
    <w:rsid w:val="004D05E2"/>
    <w:rsid w:val="004E3DD2"/>
    <w:rsid w:val="004E54B1"/>
    <w:rsid w:val="004E63C0"/>
    <w:rsid w:val="004F2FC5"/>
    <w:rsid w:val="005023F8"/>
    <w:rsid w:val="005045F7"/>
    <w:rsid w:val="00515A86"/>
    <w:rsid w:val="00515C03"/>
    <w:rsid w:val="00525E80"/>
    <w:rsid w:val="005521AB"/>
    <w:rsid w:val="00555F8E"/>
    <w:rsid w:val="005565FF"/>
    <w:rsid w:val="00561F74"/>
    <w:rsid w:val="00581A3A"/>
    <w:rsid w:val="00594929"/>
    <w:rsid w:val="005A0260"/>
    <w:rsid w:val="005B1757"/>
    <w:rsid w:val="005B2FC3"/>
    <w:rsid w:val="005C014E"/>
    <w:rsid w:val="005C3A9D"/>
    <w:rsid w:val="005D21E2"/>
    <w:rsid w:val="005D4131"/>
    <w:rsid w:val="005E0257"/>
    <w:rsid w:val="00605172"/>
    <w:rsid w:val="006054BB"/>
    <w:rsid w:val="00621B85"/>
    <w:rsid w:val="0063365E"/>
    <w:rsid w:val="006339C1"/>
    <w:rsid w:val="00634F8F"/>
    <w:rsid w:val="00641AC8"/>
    <w:rsid w:val="00641F2A"/>
    <w:rsid w:val="006621EB"/>
    <w:rsid w:val="00664B95"/>
    <w:rsid w:val="00671364"/>
    <w:rsid w:val="00672A71"/>
    <w:rsid w:val="00681653"/>
    <w:rsid w:val="006A17C6"/>
    <w:rsid w:val="006A5FC2"/>
    <w:rsid w:val="006D65AB"/>
    <w:rsid w:val="006E4A4E"/>
    <w:rsid w:val="006E5C31"/>
    <w:rsid w:val="006F38D2"/>
    <w:rsid w:val="006F4CA4"/>
    <w:rsid w:val="006F5089"/>
    <w:rsid w:val="007011ED"/>
    <w:rsid w:val="00701218"/>
    <w:rsid w:val="00702EC0"/>
    <w:rsid w:val="00707A04"/>
    <w:rsid w:val="0073740E"/>
    <w:rsid w:val="007447BC"/>
    <w:rsid w:val="00746F74"/>
    <w:rsid w:val="00761FF8"/>
    <w:rsid w:val="00777754"/>
    <w:rsid w:val="00795297"/>
    <w:rsid w:val="007A0088"/>
    <w:rsid w:val="007A5B98"/>
    <w:rsid w:val="007B04E1"/>
    <w:rsid w:val="007C118A"/>
    <w:rsid w:val="007D6560"/>
    <w:rsid w:val="007E5E3E"/>
    <w:rsid w:val="008025E3"/>
    <w:rsid w:val="00804C7D"/>
    <w:rsid w:val="00805C45"/>
    <w:rsid w:val="00806D29"/>
    <w:rsid w:val="00830563"/>
    <w:rsid w:val="008326E9"/>
    <w:rsid w:val="00834FD3"/>
    <w:rsid w:val="008355FF"/>
    <w:rsid w:val="0083588B"/>
    <w:rsid w:val="00837723"/>
    <w:rsid w:val="00837BEE"/>
    <w:rsid w:val="008425C1"/>
    <w:rsid w:val="0085719E"/>
    <w:rsid w:val="008579B7"/>
    <w:rsid w:val="00857ED3"/>
    <w:rsid w:val="00863297"/>
    <w:rsid w:val="008712AE"/>
    <w:rsid w:val="00871BD0"/>
    <w:rsid w:val="00887675"/>
    <w:rsid w:val="008A0B31"/>
    <w:rsid w:val="008B0C0C"/>
    <w:rsid w:val="008C0925"/>
    <w:rsid w:val="008C6847"/>
    <w:rsid w:val="008E13AE"/>
    <w:rsid w:val="008F2C07"/>
    <w:rsid w:val="008F6242"/>
    <w:rsid w:val="00901AF0"/>
    <w:rsid w:val="00915631"/>
    <w:rsid w:val="0093327F"/>
    <w:rsid w:val="00941E00"/>
    <w:rsid w:val="0094319B"/>
    <w:rsid w:val="00943609"/>
    <w:rsid w:val="0095511A"/>
    <w:rsid w:val="00957D8D"/>
    <w:rsid w:val="00962B66"/>
    <w:rsid w:val="0096496D"/>
    <w:rsid w:val="009651D2"/>
    <w:rsid w:val="00973057"/>
    <w:rsid w:val="00983462"/>
    <w:rsid w:val="00985F73"/>
    <w:rsid w:val="009A3C3D"/>
    <w:rsid w:val="009A7F70"/>
    <w:rsid w:val="009B1D17"/>
    <w:rsid w:val="009B4643"/>
    <w:rsid w:val="009C060B"/>
    <w:rsid w:val="009C3E79"/>
    <w:rsid w:val="009C4C7C"/>
    <w:rsid w:val="009C544C"/>
    <w:rsid w:val="009C6589"/>
    <w:rsid w:val="00A0361D"/>
    <w:rsid w:val="00A03B4F"/>
    <w:rsid w:val="00A07F34"/>
    <w:rsid w:val="00A13E91"/>
    <w:rsid w:val="00A16BE1"/>
    <w:rsid w:val="00A42377"/>
    <w:rsid w:val="00A442CA"/>
    <w:rsid w:val="00A66363"/>
    <w:rsid w:val="00A7605C"/>
    <w:rsid w:val="00A7770E"/>
    <w:rsid w:val="00A81294"/>
    <w:rsid w:val="00AA2439"/>
    <w:rsid w:val="00AA658F"/>
    <w:rsid w:val="00AC2F4C"/>
    <w:rsid w:val="00AC4512"/>
    <w:rsid w:val="00AD02D5"/>
    <w:rsid w:val="00AD6ADC"/>
    <w:rsid w:val="00AE384B"/>
    <w:rsid w:val="00AE4896"/>
    <w:rsid w:val="00AF6B67"/>
    <w:rsid w:val="00B1106C"/>
    <w:rsid w:val="00B13859"/>
    <w:rsid w:val="00B21634"/>
    <w:rsid w:val="00B22A8B"/>
    <w:rsid w:val="00B26A68"/>
    <w:rsid w:val="00B31776"/>
    <w:rsid w:val="00B32156"/>
    <w:rsid w:val="00B50085"/>
    <w:rsid w:val="00B54B47"/>
    <w:rsid w:val="00B54BF3"/>
    <w:rsid w:val="00B62816"/>
    <w:rsid w:val="00B70B81"/>
    <w:rsid w:val="00B748C2"/>
    <w:rsid w:val="00B93B93"/>
    <w:rsid w:val="00B9664B"/>
    <w:rsid w:val="00BB1551"/>
    <w:rsid w:val="00BB39F9"/>
    <w:rsid w:val="00BB4226"/>
    <w:rsid w:val="00BB4F05"/>
    <w:rsid w:val="00BB72FB"/>
    <w:rsid w:val="00BB7FEB"/>
    <w:rsid w:val="00BC3A6A"/>
    <w:rsid w:val="00BE1DB1"/>
    <w:rsid w:val="00BE2760"/>
    <w:rsid w:val="00BE6053"/>
    <w:rsid w:val="00BF2908"/>
    <w:rsid w:val="00BF2C7C"/>
    <w:rsid w:val="00BF40C2"/>
    <w:rsid w:val="00C0409F"/>
    <w:rsid w:val="00C07ABF"/>
    <w:rsid w:val="00C10542"/>
    <w:rsid w:val="00C16B17"/>
    <w:rsid w:val="00C205A5"/>
    <w:rsid w:val="00C36561"/>
    <w:rsid w:val="00C54080"/>
    <w:rsid w:val="00C540B7"/>
    <w:rsid w:val="00C60EB7"/>
    <w:rsid w:val="00C61BA0"/>
    <w:rsid w:val="00C6718E"/>
    <w:rsid w:val="00C80361"/>
    <w:rsid w:val="00C81FF3"/>
    <w:rsid w:val="00C82859"/>
    <w:rsid w:val="00C8503B"/>
    <w:rsid w:val="00CA2C94"/>
    <w:rsid w:val="00CB1FFF"/>
    <w:rsid w:val="00CB202D"/>
    <w:rsid w:val="00CB2664"/>
    <w:rsid w:val="00CD68DF"/>
    <w:rsid w:val="00CD785E"/>
    <w:rsid w:val="00CE2E5E"/>
    <w:rsid w:val="00CF7E8D"/>
    <w:rsid w:val="00D00B18"/>
    <w:rsid w:val="00D073F5"/>
    <w:rsid w:val="00D11A56"/>
    <w:rsid w:val="00D27C1D"/>
    <w:rsid w:val="00D37873"/>
    <w:rsid w:val="00D45078"/>
    <w:rsid w:val="00D457F5"/>
    <w:rsid w:val="00D47BC4"/>
    <w:rsid w:val="00D53E59"/>
    <w:rsid w:val="00D57E7B"/>
    <w:rsid w:val="00D6726D"/>
    <w:rsid w:val="00D803B0"/>
    <w:rsid w:val="00D853AF"/>
    <w:rsid w:val="00D8568C"/>
    <w:rsid w:val="00D857C0"/>
    <w:rsid w:val="00D87157"/>
    <w:rsid w:val="00D87C66"/>
    <w:rsid w:val="00D93002"/>
    <w:rsid w:val="00D956CB"/>
    <w:rsid w:val="00DA26E1"/>
    <w:rsid w:val="00DB0F56"/>
    <w:rsid w:val="00DB40FF"/>
    <w:rsid w:val="00DC7DBB"/>
    <w:rsid w:val="00DD1F09"/>
    <w:rsid w:val="00DF3785"/>
    <w:rsid w:val="00DF4206"/>
    <w:rsid w:val="00E1780D"/>
    <w:rsid w:val="00E417FD"/>
    <w:rsid w:val="00E436A0"/>
    <w:rsid w:val="00E44A08"/>
    <w:rsid w:val="00E44B68"/>
    <w:rsid w:val="00E54737"/>
    <w:rsid w:val="00E61F4E"/>
    <w:rsid w:val="00E6443C"/>
    <w:rsid w:val="00E647E6"/>
    <w:rsid w:val="00E7618F"/>
    <w:rsid w:val="00E77B26"/>
    <w:rsid w:val="00E82FF3"/>
    <w:rsid w:val="00E83348"/>
    <w:rsid w:val="00E93A7E"/>
    <w:rsid w:val="00E954E8"/>
    <w:rsid w:val="00E96559"/>
    <w:rsid w:val="00E9665F"/>
    <w:rsid w:val="00EA6B02"/>
    <w:rsid w:val="00EB289E"/>
    <w:rsid w:val="00ED16EA"/>
    <w:rsid w:val="00ED43FB"/>
    <w:rsid w:val="00ED7846"/>
    <w:rsid w:val="00EF7556"/>
    <w:rsid w:val="00F00097"/>
    <w:rsid w:val="00F13261"/>
    <w:rsid w:val="00F20364"/>
    <w:rsid w:val="00F2366B"/>
    <w:rsid w:val="00F41A4A"/>
    <w:rsid w:val="00F50540"/>
    <w:rsid w:val="00F5639A"/>
    <w:rsid w:val="00F6027A"/>
    <w:rsid w:val="00F67C4E"/>
    <w:rsid w:val="00F85FE3"/>
    <w:rsid w:val="00F8695C"/>
    <w:rsid w:val="00F91006"/>
    <w:rsid w:val="00FA0634"/>
    <w:rsid w:val="00FD3348"/>
    <w:rsid w:val="00FE330C"/>
    <w:rsid w:val="00FE4DAD"/>
    <w:rsid w:val="00FE7D6B"/>
    <w:rsid w:val="00FF4EB8"/>
    <w:rsid w:val="00FF71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5C6DBB0-834A-4FB1-B880-246F08464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cs="Times New Roman"/>
      <w:sz w:val="22"/>
      <w:szCs w:val="22"/>
    </w:rPr>
  </w:style>
  <w:style w:type="paragraph" w:styleId="Heading1">
    <w:name w:val="heading 1"/>
    <w:basedOn w:val="Normal"/>
    <w:next w:val="Normal"/>
    <w:link w:val="Heading1Char"/>
    <w:uiPriority w:val="9"/>
    <w:qFormat/>
    <w:rsid w:val="00E54737"/>
    <w:pPr>
      <w:keepNext/>
      <w:spacing w:before="240" w:after="60"/>
      <w:outlineLvl w:val="0"/>
    </w:pPr>
    <w:rPr>
      <w:rFonts w:ascii="Cambria" w:hAnsi="Cambria"/>
      <w:b/>
      <w:bCs/>
      <w:kern w:val="32"/>
      <w:sz w:val="32"/>
      <w:szCs w:val="32"/>
    </w:rPr>
  </w:style>
  <w:style w:type="paragraph" w:styleId="Heading3">
    <w:name w:val="heading 3"/>
    <w:basedOn w:val="Normal"/>
    <w:next w:val="Normal"/>
    <w:link w:val="Heading3Char"/>
    <w:uiPriority w:val="9"/>
    <w:semiHidden/>
    <w:unhideWhenUsed/>
    <w:qFormat/>
    <w:rsid w:val="00E54737"/>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D853A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7">
    <w:name w:val="heading 7"/>
    <w:basedOn w:val="Normal"/>
    <w:next w:val="Normal"/>
    <w:link w:val="Heading7Char"/>
    <w:uiPriority w:val="9"/>
    <w:unhideWhenUsed/>
    <w:qFormat/>
    <w:rsid w:val="00061CC6"/>
    <w:pPr>
      <w:spacing w:before="240" w:after="60" w:line="240" w:lineRule="auto"/>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E54737"/>
    <w:rPr>
      <w:rFonts w:ascii="Cambria" w:hAnsi="Cambria" w:cs="Times New Roman"/>
      <w:b/>
      <w:kern w:val="32"/>
      <w:sz w:val="32"/>
    </w:rPr>
  </w:style>
  <w:style w:type="character" w:customStyle="1" w:styleId="Heading3Char">
    <w:name w:val="Heading 3 Char"/>
    <w:basedOn w:val="DefaultParagraphFont"/>
    <w:link w:val="Heading3"/>
    <w:uiPriority w:val="9"/>
    <w:semiHidden/>
    <w:locked/>
    <w:rsid w:val="00E54737"/>
    <w:rPr>
      <w:rFonts w:ascii="Cambria" w:hAnsi="Cambria" w:cs="Times New Roman"/>
      <w:b/>
      <w:sz w:val="26"/>
    </w:rPr>
  </w:style>
  <w:style w:type="character" w:customStyle="1" w:styleId="Heading7Char">
    <w:name w:val="Heading 7 Char"/>
    <w:basedOn w:val="DefaultParagraphFont"/>
    <w:link w:val="Heading7"/>
    <w:uiPriority w:val="9"/>
    <w:locked/>
    <w:rsid w:val="00061CC6"/>
    <w:rPr>
      <w:rFonts w:eastAsia="Times New Roman" w:cs="Times New Roman"/>
      <w:sz w:val="24"/>
    </w:rPr>
  </w:style>
  <w:style w:type="paragraph" w:styleId="NoSpacing">
    <w:name w:val="No Spacing"/>
    <w:uiPriority w:val="1"/>
    <w:qFormat/>
    <w:rsid w:val="00112532"/>
    <w:rPr>
      <w:rFonts w:cs="Times New Roman"/>
      <w:sz w:val="22"/>
      <w:szCs w:val="22"/>
    </w:rPr>
  </w:style>
  <w:style w:type="character" w:styleId="Hyperlink">
    <w:name w:val="Hyperlink"/>
    <w:basedOn w:val="DefaultParagraphFont"/>
    <w:uiPriority w:val="99"/>
    <w:unhideWhenUsed/>
    <w:rsid w:val="007011ED"/>
    <w:rPr>
      <w:rFonts w:cs="Times New Roman"/>
      <w:color w:val="0000FF"/>
      <w:u w:val="single"/>
    </w:rPr>
  </w:style>
  <w:style w:type="paragraph" w:styleId="Header">
    <w:name w:val="header"/>
    <w:basedOn w:val="Normal"/>
    <w:link w:val="HeaderChar"/>
    <w:uiPriority w:val="99"/>
    <w:unhideWhenUsed/>
    <w:rsid w:val="00AF6B67"/>
    <w:pPr>
      <w:tabs>
        <w:tab w:val="center" w:pos="4680"/>
        <w:tab w:val="right" w:pos="9360"/>
      </w:tabs>
    </w:pPr>
  </w:style>
  <w:style w:type="character" w:customStyle="1" w:styleId="HeaderChar">
    <w:name w:val="Header Char"/>
    <w:basedOn w:val="DefaultParagraphFont"/>
    <w:link w:val="Header"/>
    <w:uiPriority w:val="99"/>
    <w:locked/>
    <w:rsid w:val="00AF6B67"/>
    <w:rPr>
      <w:rFonts w:cs="Times New Roman"/>
      <w:sz w:val="22"/>
    </w:rPr>
  </w:style>
  <w:style w:type="paragraph" w:styleId="Footer">
    <w:name w:val="footer"/>
    <w:basedOn w:val="Normal"/>
    <w:link w:val="FooterChar"/>
    <w:uiPriority w:val="99"/>
    <w:unhideWhenUsed/>
    <w:rsid w:val="00AF6B67"/>
    <w:pPr>
      <w:tabs>
        <w:tab w:val="center" w:pos="4680"/>
        <w:tab w:val="right" w:pos="9360"/>
      </w:tabs>
    </w:pPr>
  </w:style>
  <w:style w:type="character" w:customStyle="1" w:styleId="FooterChar">
    <w:name w:val="Footer Char"/>
    <w:basedOn w:val="DefaultParagraphFont"/>
    <w:link w:val="Footer"/>
    <w:uiPriority w:val="99"/>
    <w:locked/>
    <w:rsid w:val="00AF6B67"/>
    <w:rPr>
      <w:rFonts w:cs="Times New Roman"/>
      <w:sz w:val="22"/>
    </w:rPr>
  </w:style>
  <w:style w:type="paragraph" w:styleId="BalloonText">
    <w:name w:val="Balloon Text"/>
    <w:basedOn w:val="Normal"/>
    <w:link w:val="BalloonTextChar"/>
    <w:uiPriority w:val="99"/>
    <w:semiHidden/>
    <w:unhideWhenUsed/>
    <w:rsid w:val="00FF71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F71AC"/>
    <w:rPr>
      <w:rFonts w:ascii="Tahoma" w:hAnsi="Tahoma" w:cs="Tahoma"/>
      <w:sz w:val="16"/>
      <w:szCs w:val="16"/>
    </w:rPr>
  </w:style>
  <w:style w:type="paragraph" w:styleId="FootnoteText">
    <w:name w:val="footnote text"/>
    <w:basedOn w:val="Normal"/>
    <w:link w:val="FootnoteTextChar"/>
    <w:uiPriority w:val="99"/>
    <w:semiHidden/>
    <w:unhideWhenUsed/>
    <w:rsid w:val="00E83348"/>
    <w:pPr>
      <w:spacing w:after="0" w:line="240" w:lineRule="auto"/>
      <w:jc w:val="both"/>
    </w:pPr>
    <w:rPr>
      <w:rFonts w:ascii="Times New Roman" w:hAnsi="Times New Roman"/>
      <w:sz w:val="20"/>
      <w:szCs w:val="20"/>
      <w:lang w:val="es-PR"/>
    </w:rPr>
  </w:style>
  <w:style w:type="character" w:customStyle="1" w:styleId="FootnoteTextChar">
    <w:name w:val="Footnote Text Char"/>
    <w:basedOn w:val="DefaultParagraphFont"/>
    <w:link w:val="FootnoteText"/>
    <w:uiPriority w:val="99"/>
    <w:semiHidden/>
    <w:locked/>
    <w:rsid w:val="00E83348"/>
    <w:rPr>
      <w:rFonts w:ascii="Times New Roman" w:eastAsia="Times New Roman" w:hAnsi="Times New Roman" w:cs="Times New Roman"/>
      <w:lang w:val="es-PR" w:eastAsia="x-none"/>
    </w:rPr>
  </w:style>
  <w:style w:type="character" w:styleId="FootnoteReference">
    <w:name w:val="footnote reference"/>
    <w:basedOn w:val="DefaultParagraphFont"/>
    <w:uiPriority w:val="99"/>
    <w:semiHidden/>
    <w:unhideWhenUsed/>
    <w:rsid w:val="00E83348"/>
    <w:rPr>
      <w:vertAlign w:val="superscript"/>
    </w:rPr>
  </w:style>
  <w:style w:type="paragraph" w:styleId="ListParagraph">
    <w:name w:val="List Paragraph"/>
    <w:basedOn w:val="Normal"/>
    <w:uiPriority w:val="34"/>
    <w:qFormat/>
    <w:rsid w:val="00887675"/>
    <w:pPr>
      <w:ind w:left="720"/>
      <w:contextualSpacing/>
    </w:pPr>
  </w:style>
  <w:style w:type="character" w:customStyle="1" w:styleId="Heading4Char">
    <w:name w:val="Heading 4 Char"/>
    <w:basedOn w:val="DefaultParagraphFont"/>
    <w:link w:val="Heading4"/>
    <w:uiPriority w:val="9"/>
    <w:semiHidden/>
    <w:rsid w:val="00D853AF"/>
    <w:rPr>
      <w:rFonts w:asciiTheme="majorHAnsi" w:eastAsiaTheme="majorEastAsia" w:hAnsiTheme="majorHAnsi" w:cstheme="majorBidi"/>
      <w:b/>
      <w:bCs/>
      <w:i/>
      <w:iCs/>
      <w:color w:val="4F81BD" w:themeColor="accent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136531">
      <w:marLeft w:val="0"/>
      <w:marRight w:val="0"/>
      <w:marTop w:val="0"/>
      <w:marBottom w:val="0"/>
      <w:divBdr>
        <w:top w:val="none" w:sz="0" w:space="0" w:color="auto"/>
        <w:left w:val="none" w:sz="0" w:space="0" w:color="auto"/>
        <w:bottom w:val="none" w:sz="0" w:space="0" w:color="auto"/>
        <w:right w:val="none" w:sz="0" w:space="0" w:color="auto"/>
      </w:divBdr>
    </w:div>
    <w:div w:id="2128163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A017C77929A1104A9AAD3A1ED865D396" ma:contentTypeVersion="0" ma:contentTypeDescription="Create a new document." ma:contentTypeScope="" ma:versionID="f3f102fb010f5b2631ac650965be76a9">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130253-4A27-4726-98E8-1F89B0C9100F}"/>
</file>

<file path=customXml/itemProps2.xml><?xml version="1.0" encoding="utf-8"?>
<ds:datastoreItem xmlns:ds="http://schemas.openxmlformats.org/officeDocument/2006/customXml" ds:itemID="{57DAB8D1-C7FF-4759-AEF6-900D2BA0AB1A}"/>
</file>

<file path=customXml/itemProps3.xml><?xml version="1.0" encoding="utf-8"?>
<ds:datastoreItem xmlns:ds="http://schemas.openxmlformats.org/officeDocument/2006/customXml" ds:itemID="{177725C8-C373-4DCA-8885-F5F9BEFCF8B5}"/>
</file>

<file path=customXml/itemProps4.xml><?xml version="1.0" encoding="utf-8"?>
<ds:datastoreItem xmlns:ds="http://schemas.openxmlformats.org/officeDocument/2006/customXml" ds:itemID="{31CFBD1F-5BA6-42A4-94A2-AA277104839F}"/>
</file>

<file path=docProps/app.xml><?xml version="1.0" encoding="utf-8"?>
<Properties xmlns="http://schemas.openxmlformats.org/officeDocument/2006/extended-properties" xmlns:vt="http://schemas.openxmlformats.org/officeDocument/2006/docPropsVTypes">
  <Template>Normal</Template>
  <TotalTime>20</TotalTime>
  <Pages>5</Pages>
  <Words>2504</Words>
  <Characters>13108</Characters>
  <Application>Microsoft Office Word</Application>
  <DocSecurity>0</DocSecurity>
  <Lines>109</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Hevia Cintrón</dc:creator>
  <cp:lastModifiedBy>Sara M. Dorna Pesquera</cp:lastModifiedBy>
  <cp:revision>5</cp:revision>
  <cp:lastPrinted>2016-10-14T19:45:00Z</cp:lastPrinted>
  <dcterms:created xsi:type="dcterms:W3CDTF">2016-10-14T19:04:00Z</dcterms:created>
  <dcterms:modified xsi:type="dcterms:W3CDTF">2016-10-14T19:45:00Z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0x010100A017C77929A1104A9AAD3A1ED865D396</vt:lpwstr>
  </property>
</Properties>
</file>